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77" w:rsidRDefault="00FB4177" w:rsidP="00FB4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КОЧЕТОВСКОГО СЕЛЬСКОГО ПОСЕЛЕНИЯ ИНСАРСКОГО МУНИЦИПАЛЬНОГО РАЙОНА</w:t>
      </w:r>
    </w:p>
    <w:p w:rsidR="00FB4177" w:rsidRDefault="00FB4177" w:rsidP="00FB4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FB4177" w:rsidRDefault="00FB4177" w:rsidP="00FB4177">
      <w:pPr>
        <w:jc w:val="center"/>
        <w:rPr>
          <w:sz w:val="28"/>
          <w:szCs w:val="28"/>
        </w:rPr>
      </w:pPr>
    </w:p>
    <w:p w:rsidR="00FB4177" w:rsidRDefault="00FB4177" w:rsidP="00FB4177">
      <w:pPr>
        <w:rPr>
          <w:sz w:val="28"/>
          <w:szCs w:val="28"/>
        </w:rPr>
      </w:pPr>
    </w:p>
    <w:p w:rsidR="00FB4177" w:rsidRDefault="00FB4177" w:rsidP="00FB4177">
      <w:pPr>
        <w:jc w:val="center"/>
        <w:rPr>
          <w:sz w:val="28"/>
          <w:szCs w:val="28"/>
        </w:rPr>
      </w:pPr>
      <w:r>
        <w:rPr>
          <w:b/>
          <w:sz w:val="34"/>
          <w:szCs w:val="28"/>
        </w:rPr>
        <w:t>ПОСТАНОВЛЕНИЕ</w:t>
      </w:r>
    </w:p>
    <w:p w:rsidR="00FB4177" w:rsidRDefault="00FB4177" w:rsidP="00FB41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Кочетовка</w:t>
      </w:r>
    </w:p>
    <w:p w:rsidR="003A530F" w:rsidRDefault="003A530F" w:rsidP="005D284E">
      <w:pPr>
        <w:jc w:val="center"/>
        <w:rPr>
          <w:sz w:val="28"/>
          <w:szCs w:val="28"/>
        </w:rPr>
      </w:pPr>
    </w:p>
    <w:p w:rsidR="003A530F" w:rsidRDefault="00FB4177" w:rsidP="00B459A6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1</w:t>
      </w:r>
      <w:r w:rsidR="004205AF">
        <w:rPr>
          <w:sz w:val="28"/>
          <w:szCs w:val="28"/>
        </w:rPr>
        <w:t xml:space="preserve"> </w:t>
      </w:r>
      <w:r w:rsidR="00AF4DD4">
        <w:rPr>
          <w:sz w:val="28"/>
          <w:szCs w:val="28"/>
        </w:rPr>
        <w:t>но</w:t>
      </w:r>
      <w:r w:rsidR="004205AF">
        <w:rPr>
          <w:sz w:val="28"/>
          <w:szCs w:val="28"/>
        </w:rPr>
        <w:t>я</w:t>
      </w:r>
      <w:r w:rsidR="00CA3275">
        <w:rPr>
          <w:sz w:val="28"/>
          <w:szCs w:val="28"/>
        </w:rPr>
        <w:t xml:space="preserve">бря 2024 года                         </w:t>
      </w:r>
      <w:r>
        <w:rPr>
          <w:sz w:val="28"/>
          <w:szCs w:val="28"/>
        </w:rPr>
        <w:t xml:space="preserve">                 </w:t>
      </w:r>
      <w:r w:rsidR="00AF4DD4">
        <w:rPr>
          <w:sz w:val="28"/>
          <w:szCs w:val="28"/>
        </w:rPr>
        <w:t xml:space="preserve">       № 69</w:t>
      </w:r>
    </w:p>
    <w:p w:rsidR="003A530F" w:rsidRDefault="003A530F" w:rsidP="005D284E">
      <w:pPr>
        <w:jc w:val="center"/>
      </w:pPr>
    </w:p>
    <w:p w:rsidR="00FC2E44" w:rsidRPr="00473B64" w:rsidRDefault="00FC2E44" w:rsidP="00FC2E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3B64">
        <w:rPr>
          <w:rFonts w:ascii="Times New Roman" w:hAnsi="Times New Roman" w:cs="Times New Roman"/>
          <w:sz w:val="28"/>
          <w:szCs w:val="28"/>
        </w:rPr>
        <w:t>Об основных направлениях бюджетной</w:t>
      </w:r>
    </w:p>
    <w:p w:rsidR="00FB4177" w:rsidRDefault="00FC2E44" w:rsidP="00FC2E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3B64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r w:rsidR="00FB4177">
        <w:rPr>
          <w:rFonts w:ascii="Times New Roman" w:hAnsi="Times New Roman" w:cs="Times New Roman"/>
          <w:sz w:val="28"/>
          <w:szCs w:val="28"/>
        </w:rPr>
        <w:t>Кочетовского сельского</w:t>
      </w:r>
    </w:p>
    <w:p w:rsidR="00C653E5" w:rsidRDefault="00FB4177" w:rsidP="00FC2E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C2E44" w:rsidRPr="00473B64">
        <w:rPr>
          <w:rFonts w:ascii="Times New Roman" w:hAnsi="Times New Roman" w:cs="Times New Roman"/>
          <w:sz w:val="28"/>
          <w:szCs w:val="28"/>
        </w:rPr>
        <w:t xml:space="preserve">Инсарского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C2E44" w:rsidRPr="00473B64" w:rsidRDefault="00FC2E44" w:rsidP="00FC2E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3B6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3E5">
        <w:rPr>
          <w:rFonts w:ascii="Times New Roman" w:hAnsi="Times New Roman" w:cs="Times New Roman"/>
          <w:sz w:val="28"/>
          <w:szCs w:val="28"/>
        </w:rPr>
        <w:t xml:space="preserve">год и </w:t>
      </w:r>
      <w:r w:rsidRPr="00473B64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6</w:t>
      </w:r>
      <w:r w:rsidRPr="00473B64">
        <w:rPr>
          <w:rFonts w:ascii="Times New Roman" w:hAnsi="Times New Roman" w:cs="Times New Roman"/>
          <w:sz w:val="28"/>
          <w:szCs w:val="28"/>
        </w:rPr>
        <w:t xml:space="preserve"> и 202</w:t>
      </w:r>
      <w:r w:rsidR="00D43344">
        <w:rPr>
          <w:rFonts w:ascii="Times New Roman" w:hAnsi="Times New Roman" w:cs="Times New Roman"/>
          <w:sz w:val="28"/>
          <w:szCs w:val="28"/>
        </w:rPr>
        <w:t>7</w:t>
      </w:r>
      <w:r w:rsidRPr="00473B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2E44" w:rsidRPr="00473B64" w:rsidRDefault="00FC2E44" w:rsidP="00FC2E44">
      <w:pPr>
        <w:rPr>
          <w:rFonts w:ascii="Times New Roman" w:hAnsi="Times New Roman" w:cs="Times New Roman"/>
          <w:sz w:val="28"/>
          <w:szCs w:val="28"/>
        </w:rPr>
      </w:pPr>
    </w:p>
    <w:p w:rsidR="00617388" w:rsidRDefault="00FC2E44" w:rsidP="005D284E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3B6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B76E31">
        <w:rPr>
          <w:rFonts w:ascii="Times New Roman" w:hAnsi="Times New Roman" w:cs="Times New Roman"/>
          <w:sz w:val="28"/>
          <w:szCs w:val="28"/>
        </w:rPr>
        <w:t xml:space="preserve">со </w:t>
      </w:r>
      <w:r w:rsidRPr="00B76E31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172</w:t>
      </w:r>
      <w:r w:rsidRPr="00473B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Уставом </w:t>
      </w:r>
      <w:r w:rsidR="00FB4177">
        <w:rPr>
          <w:rFonts w:ascii="Times New Roman" w:hAnsi="Times New Roman" w:cs="Times New Roman"/>
          <w:sz w:val="28"/>
          <w:szCs w:val="28"/>
        </w:rPr>
        <w:t xml:space="preserve">Кочетовского сельского  поселения </w:t>
      </w:r>
      <w:r w:rsidRPr="00473B64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3B64">
        <w:rPr>
          <w:rFonts w:ascii="Times New Roman" w:hAnsi="Times New Roman" w:cs="Times New Roman"/>
          <w:sz w:val="28"/>
          <w:szCs w:val="28"/>
        </w:rPr>
        <w:t xml:space="preserve"> </w:t>
      </w:r>
      <w:r w:rsidR="00617388" w:rsidRPr="00261780">
        <w:rPr>
          <w:sz w:val="28"/>
          <w:szCs w:val="28"/>
        </w:rPr>
        <w:t>администрация</w:t>
      </w:r>
      <w:r w:rsidR="00FB4177">
        <w:rPr>
          <w:sz w:val="28"/>
          <w:szCs w:val="28"/>
        </w:rPr>
        <w:t xml:space="preserve"> Кочетовского сельского поселения</w:t>
      </w:r>
      <w:r w:rsidR="00617388" w:rsidRPr="00261780">
        <w:rPr>
          <w:sz w:val="28"/>
          <w:szCs w:val="28"/>
        </w:rPr>
        <w:t xml:space="preserve"> Инсарского муниципального района </w:t>
      </w:r>
    </w:p>
    <w:p w:rsidR="00617388" w:rsidRPr="00261780" w:rsidRDefault="00617388" w:rsidP="006173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61780">
        <w:rPr>
          <w:sz w:val="28"/>
          <w:szCs w:val="28"/>
        </w:rPr>
        <w:t>:</w:t>
      </w:r>
    </w:p>
    <w:p w:rsidR="00FC2E44" w:rsidRDefault="00CB49AE" w:rsidP="005D284E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E44" w:rsidRPr="00473B6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C2E44" w:rsidRPr="00B76E31">
        <w:rPr>
          <w:rStyle w:val="a4"/>
          <w:rFonts w:ascii="Times New Roman" w:hAnsi="Times New Roman"/>
          <w:b w:val="0"/>
          <w:color w:val="auto"/>
          <w:sz w:val="28"/>
          <w:szCs w:val="28"/>
        </w:rPr>
        <w:t>Основные направления</w:t>
      </w:r>
      <w:r w:rsidR="00FC2E44" w:rsidRPr="00473B64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FB4177">
        <w:rPr>
          <w:rFonts w:ascii="Times New Roman" w:hAnsi="Times New Roman" w:cs="Times New Roman"/>
          <w:sz w:val="28"/>
          <w:szCs w:val="28"/>
        </w:rPr>
        <w:t xml:space="preserve">Кочетовского сельского поселения </w:t>
      </w:r>
      <w:r w:rsidR="00FC2E44" w:rsidRPr="00473B64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 w:rsidR="00C653E5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 w:rsidR="00FC2E44" w:rsidRPr="00473B64">
        <w:rPr>
          <w:rFonts w:ascii="Times New Roman" w:hAnsi="Times New Roman" w:cs="Times New Roman"/>
          <w:sz w:val="28"/>
          <w:szCs w:val="28"/>
        </w:rPr>
        <w:t>на 20</w:t>
      </w:r>
      <w:r w:rsidR="00B0231D"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5</w:t>
      </w:r>
      <w:r w:rsidR="00FC2E44" w:rsidRPr="00473B6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C2E44"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6</w:t>
      </w:r>
      <w:r w:rsidR="00FC2E44" w:rsidRPr="00473B64">
        <w:rPr>
          <w:rFonts w:ascii="Times New Roman" w:hAnsi="Times New Roman" w:cs="Times New Roman"/>
          <w:sz w:val="28"/>
          <w:szCs w:val="28"/>
        </w:rPr>
        <w:t xml:space="preserve"> и 202</w:t>
      </w:r>
      <w:r w:rsidR="00D43344">
        <w:rPr>
          <w:rFonts w:ascii="Times New Roman" w:hAnsi="Times New Roman" w:cs="Times New Roman"/>
          <w:sz w:val="28"/>
          <w:szCs w:val="28"/>
        </w:rPr>
        <w:t>7</w:t>
      </w:r>
      <w:r w:rsidR="00FC2E44">
        <w:rPr>
          <w:rFonts w:ascii="Times New Roman" w:hAnsi="Times New Roman" w:cs="Times New Roman"/>
          <w:sz w:val="28"/>
          <w:szCs w:val="28"/>
        </w:rPr>
        <w:t xml:space="preserve"> </w:t>
      </w:r>
      <w:r w:rsidR="00FC2E44" w:rsidRPr="00473B64">
        <w:rPr>
          <w:rFonts w:ascii="Times New Roman" w:hAnsi="Times New Roman" w:cs="Times New Roman"/>
          <w:sz w:val="28"/>
          <w:szCs w:val="28"/>
        </w:rPr>
        <w:t>годов</w:t>
      </w:r>
      <w:r w:rsidR="00FC2E44">
        <w:rPr>
          <w:rFonts w:ascii="Times New Roman" w:hAnsi="Times New Roman" w:cs="Times New Roman"/>
          <w:sz w:val="28"/>
          <w:szCs w:val="28"/>
        </w:rPr>
        <w:t>,</w:t>
      </w:r>
      <w:r w:rsidR="00FC2E44" w:rsidRPr="00473B6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C2E44">
        <w:rPr>
          <w:rFonts w:ascii="Times New Roman" w:hAnsi="Times New Roman" w:cs="Times New Roman"/>
          <w:sz w:val="28"/>
          <w:szCs w:val="28"/>
        </w:rPr>
        <w:t>.</w:t>
      </w:r>
    </w:p>
    <w:p w:rsidR="003719EF" w:rsidRPr="00FB4177" w:rsidRDefault="00CB49AE" w:rsidP="00CB49AE">
      <w:pPr>
        <w:numPr>
          <w:ilvl w:val="0"/>
          <w:numId w:val="2"/>
        </w:numPr>
        <w:ind w:hanging="563"/>
        <w:rPr>
          <w:rFonts w:ascii="Times New Roman" w:hAnsi="Times New Roman" w:cs="Times New Roman"/>
          <w:sz w:val="28"/>
          <w:szCs w:val="28"/>
        </w:rPr>
      </w:pPr>
      <w:r w:rsidRPr="00FB4177">
        <w:rPr>
          <w:rFonts w:ascii="Times New Roman" w:hAnsi="Times New Roman" w:cs="Times New Roman"/>
          <w:sz w:val="28"/>
          <w:szCs w:val="28"/>
        </w:rPr>
        <w:t xml:space="preserve"> </w:t>
      </w:r>
      <w:r w:rsidR="003719EF" w:rsidRPr="00FB417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</w:t>
      </w:r>
      <w:r w:rsidR="00FB4177">
        <w:rPr>
          <w:rFonts w:ascii="Times New Roman" w:hAnsi="Times New Roman" w:cs="Times New Roman"/>
          <w:sz w:val="28"/>
          <w:szCs w:val="28"/>
        </w:rPr>
        <w:t xml:space="preserve">ановления </w:t>
      </w:r>
      <w:r w:rsidR="000658A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FC2E44" w:rsidRPr="00FB4177" w:rsidRDefault="00CB49AE" w:rsidP="00FB4177">
      <w:pPr>
        <w:pStyle w:val="ConsPlusNormal"/>
        <w:numPr>
          <w:ilvl w:val="0"/>
          <w:numId w:val="2"/>
        </w:numPr>
        <w:ind w:hanging="563"/>
        <w:jc w:val="both"/>
        <w:rPr>
          <w:sz w:val="28"/>
          <w:szCs w:val="28"/>
        </w:rPr>
      </w:pPr>
      <w:r w:rsidRPr="00FB4177">
        <w:rPr>
          <w:rFonts w:ascii="Times New Roman" w:hAnsi="Times New Roman" w:cs="Times New Roman"/>
          <w:sz w:val="28"/>
          <w:szCs w:val="28"/>
        </w:rPr>
        <w:t xml:space="preserve"> </w:t>
      </w:r>
      <w:r w:rsidR="00607FB4" w:rsidRPr="00FB417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1593B" w:rsidRPr="00FB4177">
        <w:rPr>
          <w:rFonts w:ascii="Times New Roman" w:hAnsi="Times New Roman" w:cs="Times New Roman"/>
          <w:sz w:val="28"/>
          <w:szCs w:val="28"/>
        </w:rPr>
        <w:t xml:space="preserve"> </w:t>
      </w:r>
      <w:r w:rsidR="00607FB4" w:rsidRPr="00FB4177">
        <w:rPr>
          <w:rFonts w:ascii="Times New Roman" w:hAnsi="Times New Roman" w:cs="Times New Roman"/>
          <w:sz w:val="28"/>
          <w:szCs w:val="28"/>
        </w:rPr>
        <w:t>вступает в</w:t>
      </w:r>
      <w:r w:rsidR="00E1593B" w:rsidRPr="00FB4177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="00607FB4" w:rsidRPr="00FB4177">
        <w:rPr>
          <w:rFonts w:ascii="Times New Roman" w:hAnsi="Times New Roman" w:cs="Times New Roman"/>
          <w:sz w:val="28"/>
          <w:szCs w:val="28"/>
        </w:rPr>
        <w:t xml:space="preserve"> силу</w:t>
      </w:r>
      <w:r w:rsidR="00E1593B" w:rsidRPr="00FB4177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D43344" w:rsidRPr="00FB4177">
        <w:rPr>
          <w:rFonts w:ascii="Times New Roman" w:hAnsi="Times New Roman" w:cs="Times New Roman"/>
          <w:sz w:val="28"/>
          <w:szCs w:val="28"/>
        </w:rPr>
        <w:t>5</w:t>
      </w:r>
      <w:r w:rsidR="00E1593B" w:rsidRPr="00FB41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7FB4" w:rsidRPr="00FB41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77" w:rsidRDefault="00FB4177" w:rsidP="00FB41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177" w:rsidRPr="00FB4177" w:rsidRDefault="00FB4177" w:rsidP="00FB4177">
      <w:pPr>
        <w:pStyle w:val="ConsPlusNormal"/>
        <w:jc w:val="both"/>
        <w:rPr>
          <w:sz w:val="28"/>
          <w:szCs w:val="28"/>
        </w:rPr>
      </w:pPr>
    </w:p>
    <w:p w:rsidR="00D7602E" w:rsidRPr="00473B64" w:rsidRDefault="00D7602E" w:rsidP="00FC2E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9634" w:type="dxa"/>
        <w:tblInd w:w="108" w:type="dxa"/>
        <w:tblLook w:val="0000"/>
      </w:tblPr>
      <w:tblGrid>
        <w:gridCol w:w="10773"/>
        <w:gridCol w:w="8861"/>
      </w:tblGrid>
      <w:tr w:rsidR="00FC2E44" w:rsidRPr="00473B64" w:rsidTr="00617388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0658AC" w:rsidRPr="00916D27" w:rsidRDefault="000658AC" w:rsidP="00BC211C">
            <w:pPr>
              <w:tabs>
                <w:tab w:val="left" w:pos="6206"/>
                <w:tab w:val="left" w:pos="6348"/>
              </w:tabs>
              <w:ind w:right="-1" w:firstLine="0"/>
              <w:rPr>
                <w:rFonts w:eastAsia="Times New Roman"/>
                <w:sz w:val="28"/>
                <w:szCs w:val="28"/>
              </w:rPr>
            </w:pPr>
          </w:p>
          <w:p w:rsidR="000658AC" w:rsidRPr="00916D27" w:rsidRDefault="000658AC" w:rsidP="000658AC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  <w:p w:rsidR="000658AC" w:rsidRPr="00916D27" w:rsidRDefault="000658AC" w:rsidP="000658AC">
            <w:pPr>
              <w:rPr>
                <w:rFonts w:eastAsia="Times New Roman"/>
                <w:sz w:val="28"/>
                <w:szCs w:val="28"/>
              </w:rPr>
            </w:pPr>
          </w:p>
          <w:p w:rsidR="000658AC" w:rsidRPr="00916D27" w:rsidRDefault="00BC211C" w:rsidP="000658AC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Кочето</w:t>
            </w:r>
            <w:r w:rsidR="000658AC" w:rsidRPr="00916D27">
              <w:rPr>
                <w:rFonts w:eastAsia="Times New Roman"/>
                <w:sz w:val="28"/>
                <w:szCs w:val="28"/>
              </w:rPr>
              <w:t xml:space="preserve">вского </w:t>
            </w:r>
          </w:p>
          <w:p w:rsidR="000658AC" w:rsidRPr="00916D27" w:rsidRDefault="000658AC" w:rsidP="000658AC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916D27">
              <w:rPr>
                <w:sz w:val="28"/>
                <w:szCs w:val="28"/>
              </w:rPr>
              <w:t xml:space="preserve">сельского </w:t>
            </w:r>
            <w:r w:rsidRPr="00916D27">
              <w:rPr>
                <w:rFonts w:eastAsia="Times New Roman"/>
                <w:sz w:val="28"/>
                <w:szCs w:val="28"/>
              </w:rPr>
              <w:t xml:space="preserve">поселения        </w:t>
            </w:r>
            <w:r w:rsidR="00BC211C">
              <w:rPr>
                <w:rFonts w:eastAsia="Times New Roman"/>
                <w:sz w:val="28"/>
                <w:szCs w:val="28"/>
              </w:rPr>
              <w:t xml:space="preserve">                              </w:t>
            </w:r>
            <w:r w:rsidRPr="00916D27">
              <w:rPr>
                <w:sz w:val="28"/>
                <w:szCs w:val="28"/>
              </w:rPr>
              <w:t xml:space="preserve"> </w:t>
            </w:r>
            <w:r w:rsidR="00BC211C">
              <w:rPr>
                <w:rFonts w:eastAsia="Times New Roman"/>
                <w:sz w:val="28"/>
                <w:szCs w:val="28"/>
              </w:rPr>
              <w:t>Т.В. Бакулин</w:t>
            </w:r>
            <w:r w:rsidRPr="00916D27">
              <w:rPr>
                <w:rFonts w:eastAsia="Times New Roman"/>
                <w:sz w:val="28"/>
                <w:szCs w:val="28"/>
              </w:rPr>
              <w:t xml:space="preserve">а                                                                          </w:t>
            </w:r>
          </w:p>
          <w:p w:rsidR="00FC2E44" w:rsidRPr="00473B64" w:rsidRDefault="00CB49AE" w:rsidP="00543F3B">
            <w:pPr>
              <w:pStyle w:val="a8"/>
              <w:ind w:right="-3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C2E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2E44" w:rsidRPr="00473B64" w:rsidRDefault="00CB49AE" w:rsidP="00543F3B">
            <w:pPr>
              <w:pStyle w:val="a8"/>
              <w:ind w:right="-3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</w:tcPr>
          <w:p w:rsidR="00FC2E44" w:rsidRPr="00473B64" w:rsidRDefault="00FC2E44" w:rsidP="00543F3B">
            <w:pPr>
              <w:pStyle w:val="a8"/>
              <w:ind w:right="-35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E44" w:rsidRPr="00473B64" w:rsidRDefault="00FC2E44" w:rsidP="00FC2E44">
      <w:pPr>
        <w:rPr>
          <w:rFonts w:ascii="Times New Roman" w:hAnsi="Times New Roman" w:cs="Times New Roman"/>
          <w:sz w:val="28"/>
          <w:szCs w:val="28"/>
        </w:rPr>
      </w:pPr>
    </w:p>
    <w:p w:rsidR="00D7602E" w:rsidRDefault="00D7602E" w:rsidP="003719EF">
      <w:pPr>
        <w:ind w:firstLine="0"/>
        <w:jc w:val="left"/>
        <w:rPr>
          <w:rFonts w:ascii="Times New Roman" w:hAnsi="Times New Roman" w:cs="Times New Roman"/>
        </w:rPr>
      </w:pPr>
    </w:p>
    <w:p w:rsidR="000658AC" w:rsidRDefault="000658AC" w:rsidP="003719EF">
      <w:pPr>
        <w:ind w:firstLine="0"/>
        <w:jc w:val="left"/>
        <w:rPr>
          <w:rFonts w:ascii="Times New Roman" w:hAnsi="Times New Roman" w:cs="Times New Roman"/>
        </w:rPr>
      </w:pPr>
    </w:p>
    <w:p w:rsidR="000658AC" w:rsidRDefault="000658AC" w:rsidP="003719EF">
      <w:pPr>
        <w:ind w:firstLine="0"/>
        <w:jc w:val="left"/>
        <w:rPr>
          <w:rFonts w:ascii="Times New Roman" w:hAnsi="Times New Roman" w:cs="Times New Roman"/>
        </w:rPr>
      </w:pPr>
    </w:p>
    <w:p w:rsidR="000658AC" w:rsidRDefault="000658AC" w:rsidP="003719EF">
      <w:pPr>
        <w:ind w:firstLine="0"/>
        <w:jc w:val="left"/>
        <w:rPr>
          <w:rFonts w:ascii="Times New Roman" w:hAnsi="Times New Roman" w:cs="Times New Roman"/>
        </w:rPr>
      </w:pPr>
    </w:p>
    <w:p w:rsidR="000658AC" w:rsidRDefault="000658AC" w:rsidP="003719EF">
      <w:pPr>
        <w:ind w:firstLine="0"/>
        <w:jc w:val="left"/>
        <w:rPr>
          <w:rFonts w:ascii="Times New Roman" w:hAnsi="Times New Roman" w:cs="Times New Roman"/>
        </w:rPr>
      </w:pPr>
    </w:p>
    <w:p w:rsidR="000658AC" w:rsidRDefault="000658AC" w:rsidP="003719EF">
      <w:pPr>
        <w:ind w:firstLine="0"/>
        <w:jc w:val="left"/>
        <w:rPr>
          <w:rFonts w:ascii="Times New Roman" w:hAnsi="Times New Roman" w:cs="Times New Roman"/>
        </w:rPr>
      </w:pPr>
    </w:p>
    <w:p w:rsidR="000658AC" w:rsidRDefault="000658AC" w:rsidP="003719EF">
      <w:pPr>
        <w:ind w:firstLine="0"/>
        <w:jc w:val="left"/>
        <w:rPr>
          <w:rFonts w:ascii="Times New Roman" w:hAnsi="Times New Roman" w:cs="Times New Roman"/>
        </w:rPr>
      </w:pPr>
    </w:p>
    <w:p w:rsidR="00D7602E" w:rsidRDefault="00D7602E" w:rsidP="00BC211C">
      <w:pPr>
        <w:ind w:firstLine="0"/>
        <w:jc w:val="left"/>
        <w:rPr>
          <w:rFonts w:ascii="Times New Roman" w:hAnsi="Times New Roman" w:cs="Times New Roman"/>
        </w:rPr>
      </w:pPr>
    </w:p>
    <w:p w:rsidR="00BC211C" w:rsidRDefault="00BC211C" w:rsidP="00BC21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49AE" w:rsidRDefault="00631527" w:rsidP="00631527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49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527" w:rsidRPr="00473B64" w:rsidRDefault="00631527" w:rsidP="00631527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CB49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48C">
        <w:rPr>
          <w:rFonts w:ascii="Times New Roman" w:hAnsi="Times New Roman" w:cs="Times New Roman"/>
          <w:sz w:val="28"/>
          <w:szCs w:val="28"/>
        </w:rPr>
        <w:t xml:space="preserve">Кочетовского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5E38EF" w:rsidRDefault="00CB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0284">
        <w:rPr>
          <w:rFonts w:ascii="Times New Roman" w:hAnsi="Times New Roman" w:cs="Times New Roman"/>
          <w:sz w:val="28"/>
          <w:szCs w:val="28"/>
        </w:rPr>
        <w:t xml:space="preserve"> от </w:t>
      </w:r>
      <w:r w:rsidR="00AF4DD4">
        <w:rPr>
          <w:rFonts w:ascii="Times New Roman" w:hAnsi="Times New Roman" w:cs="Times New Roman"/>
          <w:sz w:val="28"/>
          <w:szCs w:val="28"/>
        </w:rPr>
        <w:t>1 но</w:t>
      </w:r>
      <w:r w:rsidR="00820284">
        <w:rPr>
          <w:rFonts w:ascii="Times New Roman" w:hAnsi="Times New Roman" w:cs="Times New Roman"/>
          <w:sz w:val="28"/>
          <w:szCs w:val="28"/>
        </w:rPr>
        <w:t>ября 2024 года</w:t>
      </w:r>
      <w:r w:rsidR="009E048C">
        <w:rPr>
          <w:rFonts w:ascii="Times New Roman" w:hAnsi="Times New Roman" w:cs="Times New Roman"/>
          <w:sz w:val="28"/>
          <w:szCs w:val="28"/>
        </w:rPr>
        <w:t xml:space="preserve"> № 69</w:t>
      </w:r>
    </w:p>
    <w:p w:rsidR="00FC2E44" w:rsidRDefault="00CB49AE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97" w:rsidRPr="00AE43B4" w:rsidRDefault="00B36E97" w:rsidP="00B36E97">
      <w:pPr>
        <w:pStyle w:val="1"/>
        <w:rPr>
          <w:rFonts w:ascii="Times New Roman" w:hAnsi="Times New Roman" w:cs="Times New Roman"/>
          <w:sz w:val="28"/>
          <w:szCs w:val="28"/>
        </w:rPr>
      </w:pPr>
      <w:r w:rsidRPr="00AE43B4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AE43B4">
        <w:rPr>
          <w:rFonts w:ascii="Times New Roman" w:hAnsi="Times New Roman" w:cs="Times New Roman"/>
          <w:sz w:val="28"/>
          <w:szCs w:val="28"/>
        </w:rPr>
        <w:br/>
        <w:t xml:space="preserve">бюджетной и налоговой политики </w:t>
      </w:r>
      <w:r w:rsidR="009E048C">
        <w:rPr>
          <w:rFonts w:ascii="Times New Roman" w:hAnsi="Times New Roman" w:cs="Times New Roman"/>
          <w:sz w:val="28"/>
          <w:szCs w:val="28"/>
        </w:rPr>
        <w:t xml:space="preserve">Кочетовского сельского поселения </w:t>
      </w:r>
      <w:r w:rsidRPr="00AE43B4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 w:rsidR="00CF30BC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AE43B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5</w:t>
      </w:r>
      <w:r w:rsidRPr="00AE43B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6</w:t>
      </w:r>
      <w:r w:rsidRPr="00AE43B4">
        <w:rPr>
          <w:rFonts w:ascii="Times New Roman" w:hAnsi="Times New Roman" w:cs="Times New Roman"/>
          <w:sz w:val="28"/>
          <w:szCs w:val="28"/>
        </w:rPr>
        <w:t xml:space="preserve"> и 20</w:t>
      </w:r>
      <w:r w:rsidR="00B0231D">
        <w:rPr>
          <w:rFonts w:ascii="Times New Roman" w:hAnsi="Times New Roman" w:cs="Times New Roman"/>
          <w:sz w:val="28"/>
          <w:szCs w:val="28"/>
        </w:rPr>
        <w:t>2</w:t>
      </w:r>
      <w:r w:rsidR="00D43344">
        <w:rPr>
          <w:rFonts w:ascii="Times New Roman" w:hAnsi="Times New Roman" w:cs="Times New Roman"/>
          <w:sz w:val="28"/>
          <w:szCs w:val="28"/>
        </w:rPr>
        <w:t>7</w:t>
      </w:r>
      <w:r w:rsidRPr="00AE43B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07FB4" w:rsidRPr="00B507A7" w:rsidRDefault="00607FB4" w:rsidP="00A87A60">
      <w:pPr>
        <w:ind w:firstLine="567"/>
        <w:rPr>
          <w:sz w:val="28"/>
          <w:szCs w:val="28"/>
        </w:rPr>
      </w:pPr>
      <w:r w:rsidRPr="00B507A7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и</w:t>
      </w:r>
      <w:r w:rsidRPr="00B507A7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</w:t>
      </w:r>
      <w:r w:rsidR="009E048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Республики Мордовия </w:t>
      </w:r>
      <w:r w:rsidRPr="00B507A7">
        <w:rPr>
          <w:sz w:val="28"/>
          <w:szCs w:val="28"/>
        </w:rPr>
        <w:t>на 202</w:t>
      </w:r>
      <w:r w:rsidR="00D4334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43344">
        <w:rPr>
          <w:sz w:val="28"/>
          <w:szCs w:val="28"/>
        </w:rPr>
        <w:t>6</w:t>
      </w:r>
      <w:r w:rsidR="005F796B" w:rsidRPr="005F796B">
        <w:rPr>
          <w:sz w:val="28"/>
          <w:szCs w:val="28"/>
        </w:rPr>
        <w:t xml:space="preserve"> </w:t>
      </w:r>
      <w:r w:rsidRPr="00B507A7">
        <w:rPr>
          <w:sz w:val="28"/>
          <w:szCs w:val="28"/>
        </w:rPr>
        <w:t>и 202</w:t>
      </w:r>
      <w:r w:rsidR="00D43344">
        <w:rPr>
          <w:sz w:val="28"/>
          <w:szCs w:val="28"/>
        </w:rPr>
        <w:t>7</w:t>
      </w:r>
      <w:r w:rsidRPr="00B507A7">
        <w:rPr>
          <w:sz w:val="28"/>
          <w:szCs w:val="28"/>
        </w:rPr>
        <w:t xml:space="preserve"> годов разработаны в соответствии со статьей </w:t>
      </w:r>
      <w:r>
        <w:rPr>
          <w:sz w:val="28"/>
          <w:szCs w:val="28"/>
        </w:rPr>
        <w:t>172</w:t>
      </w:r>
      <w:r w:rsidRPr="00B507A7">
        <w:rPr>
          <w:sz w:val="28"/>
          <w:szCs w:val="28"/>
        </w:rPr>
        <w:t xml:space="preserve"> Бюджетного кодекса Российской Федерации с учетом итогов реализации бюджетной</w:t>
      </w:r>
      <w:r>
        <w:rPr>
          <w:sz w:val="28"/>
          <w:szCs w:val="28"/>
        </w:rPr>
        <w:t xml:space="preserve"> и</w:t>
      </w:r>
      <w:r w:rsidRPr="00B507A7">
        <w:rPr>
          <w:sz w:val="28"/>
          <w:szCs w:val="28"/>
        </w:rPr>
        <w:t xml:space="preserve"> налоговой </w:t>
      </w:r>
      <w:r>
        <w:rPr>
          <w:sz w:val="28"/>
          <w:szCs w:val="28"/>
        </w:rPr>
        <w:t>полит</w:t>
      </w:r>
      <w:r w:rsidRPr="00B507A7">
        <w:rPr>
          <w:sz w:val="28"/>
          <w:szCs w:val="28"/>
        </w:rPr>
        <w:t xml:space="preserve">ики </w:t>
      </w:r>
      <w:r w:rsidR="009E048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Республики </w:t>
      </w:r>
      <w:r w:rsidRPr="006B41BE">
        <w:rPr>
          <w:sz w:val="28"/>
          <w:szCs w:val="28"/>
        </w:rPr>
        <w:t xml:space="preserve">Мордовия </w:t>
      </w:r>
      <w:r>
        <w:rPr>
          <w:sz w:val="28"/>
          <w:szCs w:val="28"/>
        </w:rPr>
        <w:t>в предшествующи</w:t>
      </w:r>
      <w:r w:rsidR="005F796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F796B">
        <w:rPr>
          <w:sz w:val="28"/>
          <w:szCs w:val="28"/>
        </w:rPr>
        <w:t>годы</w:t>
      </w:r>
      <w:r w:rsidRPr="006B41BE">
        <w:rPr>
          <w:sz w:val="28"/>
          <w:szCs w:val="28"/>
        </w:rPr>
        <w:t>.</w:t>
      </w:r>
      <w:r w:rsidRPr="00B507A7">
        <w:rPr>
          <w:sz w:val="28"/>
          <w:szCs w:val="28"/>
        </w:rPr>
        <w:t xml:space="preserve"> </w:t>
      </w:r>
    </w:p>
    <w:p w:rsidR="00607FB4" w:rsidRPr="00B507A7" w:rsidRDefault="00607FB4" w:rsidP="00A87A60">
      <w:pPr>
        <w:ind w:firstLine="567"/>
        <w:rPr>
          <w:sz w:val="28"/>
          <w:szCs w:val="28"/>
          <w:highlight w:val="yellow"/>
        </w:rPr>
      </w:pPr>
      <w:r w:rsidRPr="00B507A7">
        <w:rPr>
          <w:sz w:val="28"/>
          <w:szCs w:val="28"/>
        </w:rPr>
        <w:t>Целью Основных направлений бюджетной</w:t>
      </w:r>
      <w:r>
        <w:rPr>
          <w:sz w:val="28"/>
          <w:szCs w:val="28"/>
        </w:rPr>
        <w:t xml:space="preserve"> и</w:t>
      </w:r>
      <w:r w:rsidRPr="00B507A7">
        <w:rPr>
          <w:sz w:val="28"/>
          <w:szCs w:val="28"/>
        </w:rPr>
        <w:t xml:space="preserve"> налоговой политики </w:t>
      </w:r>
      <w:r w:rsidR="009E048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Республики Мордовия на </w:t>
      </w:r>
      <w:r w:rsidRPr="002F3C65">
        <w:rPr>
          <w:sz w:val="28"/>
          <w:szCs w:val="28"/>
        </w:rPr>
        <w:t>202</w:t>
      </w:r>
      <w:r w:rsidR="00D43344">
        <w:rPr>
          <w:sz w:val="28"/>
          <w:szCs w:val="28"/>
        </w:rPr>
        <w:t>5</w:t>
      </w:r>
      <w:r w:rsidRPr="002F3C65">
        <w:rPr>
          <w:sz w:val="28"/>
          <w:szCs w:val="28"/>
        </w:rPr>
        <w:t xml:space="preserve"> год и на плановый период 202</w:t>
      </w:r>
      <w:r w:rsidR="00D43344">
        <w:rPr>
          <w:sz w:val="28"/>
          <w:szCs w:val="28"/>
        </w:rPr>
        <w:t>6</w:t>
      </w:r>
      <w:r w:rsidRPr="002F3C65">
        <w:rPr>
          <w:sz w:val="28"/>
          <w:szCs w:val="28"/>
        </w:rPr>
        <w:t xml:space="preserve"> и 202</w:t>
      </w:r>
      <w:r w:rsidR="00D43344">
        <w:rPr>
          <w:sz w:val="28"/>
          <w:szCs w:val="28"/>
        </w:rPr>
        <w:t>7</w:t>
      </w:r>
      <w:r w:rsidRPr="002F3C6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B507A7">
        <w:rPr>
          <w:sz w:val="28"/>
          <w:szCs w:val="28"/>
        </w:rPr>
        <w:t>является определение условий, испол</w:t>
      </w:r>
      <w:r w:rsidR="009E048C">
        <w:rPr>
          <w:sz w:val="28"/>
          <w:szCs w:val="28"/>
        </w:rPr>
        <w:t xml:space="preserve">ьзуемых при составлении проекта </w:t>
      </w:r>
      <w:r w:rsidRPr="00B507A7">
        <w:rPr>
          <w:sz w:val="28"/>
          <w:szCs w:val="28"/>
        </w:rPr>
        <w:t xml:space="preserve">бюджета </w:t>
      </w:r>
      <w:r w:rsidR="009E048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Республики Мордовия </w:t>
      </w:r>
      <w:r w:rsidRPr="00B507A7">
        <w:rPr>
          <w:sz w:val="28"/>
          <w:szCs w:val="28"/>
        </w:rPr>
        <w:t>на 202</w:t>
      </w:r>
      <w:r w:rsidR="00D43344">
        <w:rPr>
          <w:sz w:val="28"/>
          <w:szCs w:val="28"/>
        </w:rPr>
        <w:t>5</w:t>
      </w:r>
      <w:r w:rsidRPr="00B507A7">
        <w:rPr>
          <w:sz w:val="28"/>
          <w:szCs w:val="28"/>
        </w:rPr>
        <w:t xml:space="preserve"> год и на плановый период 202</w:t>
      </w:r>
      <w:r w:rsidR="00D43344">
        <w:rPr>
          <w:sz w:val="28"/>
          <w:szCs w:val="28"/>
        </w:rPr>
        <w:t>6</w:t>
      </w:r>
      <w:r w:rsidRPr="00B507A7">
        <w:rPr>
          <w:sz w:val="28"/>
          <w:szCs w:val="28"/>
        </w:rPr>
        <w:t xml:space="preserve"> и 202</w:t>
      </w:r>
      <w:r w:rsidR="00D43344">
        <w:rPr>
          <w:sz w:val="28"/>
          <w:szCs w:val="28"/>
        </w:rPr>
        <w:t>7</w:t>
      </w:r>
      <w:r w:rsidRPr="00B507A7">
        <w:rPr>
          <w:sz w:val="28"/>
          <w:szCs w:val="28"/>
        </w:rPr>
        <w:t xml:space="preserve"> годов, подходов к его формированию, основных характерис</w:t>
      </w:r>
      <w:r w:rsidR="009E048C">
        <w:rPr>
          <w:sz w:val="28"/>
          <w:szCs w:val="28"/>
        </w:rPr>
        <w:t xml:space="preserve">тик и прогнозируемых параметров </w:t>
      </w:r>
      <w:r>
        <w:rPr>
          <w:sz w:val="28"/>
          <w:szCs w:val="28"/>
        </w:rPr>
        <w:t>бюджета</w:t>
      </w:r>
      <w:r w:rsidR="00ED4500">
        <w:rPr>
          <w:sz w:val="28"/>
          <w:szCs w:val="28"/>
        </w:rPr>
        <w:t xml:space="preserve"> Кочетовского сельского</w:t>
      </w:r>
      <w:r w:rsidR="009E048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Инсарского муниципального района</w:t>
      </w:r>
      <w:r w:rsidRPr="00B5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</w:t>
      </w:r>
      <w:r w:rsidRPr="00B507A7">
        <w:rPr>
          <w:sz w:val="28"/>
          <w:szCs w:val="28"/>
        </w:rPr>
        <w:t>на 202</w:t>
      </w:r>
      <w:r w:rsidR="00D43344">
        <w:rPr>
          <w:sz w:val="28"/>
          <w:szCs w:val="28"/>
        </w:rPr>
        <w:t>5</w:t>
      </w:r>
      <w:r w:rsidRPr="00B507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507A7">
        <w:rPr>
          <w:sz w:val="28"/>
          <w:szCs w:val="28"/>
        </w:rPr>
        <w:t xml:space="preserve"> 202</w:t>
      </w:r>
      <w:r w:rsidR="00D43344">
        <w:rPr>
          <w:sz w:val="28"/>
          <w:szCs w:val="28"/>
        </w:rPr>
        <w:t>7</w:t>
      </w:r>
      <w:r w:rsidRPr="00B507A7">
        <w:rPr>
          <w:sz w:val="28"/>
          <w:szCs w:val="28"/>
        </w:rPr>
        <w:t xml:space="preserve"> годы.</w:t>
      </w:r>
    </w:p>
    <w:p w:rsidR="00607FB4" w:rsidRPr="002F3C65" w:rsidRDefault="00607FB4" w:rsidP="0014369B">
      <w:pPr>
        <w:jc w:val="center"/>
        <w:rPr>
          <w:b/>
          <w:sz w:val="28"/>
          <w:szCs w:val="28"/>
        </w:rPr>
      </w:pPr>
      <w:r w:rsidRPr="002F3C65">
        <w:rPr>
          <w:b/>
          <w:sz w:val="28"/>
          <w:szCs w:val="28"/>
        </w:rPr>
        <w:t>Основные направления</w:t>
      </w:r>
    </w:p>
    <w:p w:rsidR="00607FB4" w:rsidRPr="002F3C65" w:rsidRDefault="00607FB4" w:rsidP="009E048C">
      <w:pPr>
        <w:jc w:val="center"/>
        <w:rPr>
          <w:b/>
          <w:sz w:val="28"/>
          <w:szCs w:val="28"/>
        </w:rPr>
      </w:pPr>
      <w:r w:rsidRPr="002F3C65">
        <w:rPr>
          <w:b/>
          <w:sz w:val="28"/>
          <w:szCs w:val="28"/>
        </w:rPr>
        <w:t xml:space="preserve">бюджетной политики </w:t>
      </w:r>
      <w:r w:rsidR="009E048C">
        <w:rPr>
          <w:b/>
          <w:sz w:val="28"/>
          <w:szCs w:val="28"/>
        </w:rPr>
        <w:t xml:space="preserve">Кочетовского сельского поселения </w:t>
      </w:r>
      <w:r>
        <w:rPr>
          <w:b/>
          <w:sz w:val="28"/>
          <w:szCs w:val="28"/>
        </w:rPr>
        <w:t>Инсарского муниципального района</w:t>
      </w:r>
      <w:r w:rsidR="009E048C">
        <w:rPr>
          <w:b/>
          <w:sz w:val="28"/>
          <w:szCs w:val="28"/>
        </w:rPr>
        <w:t xml:space="preserve"> </w:t>
      </w:r>
      <w:r w:rsidRPr="002F3C65">
        <w:rPr>
          <w:b/>
          <w:sz w:val="28"/>
          <w:szCs w:val="28"/>
        </w:rPr>
        <w:t>Республики Мордовия</w:t>
      </w:r>
    </w:p>
    <w:p w:rsidR="00607FB4" w:rsidRPr="002F3C65" w:rsidRDefault="00607FB4" w:rsidP="0014369B">
      <w:pPr>
        <w:jc w:val="center"/>
        <w:rPr>
          <w:b/>
          <w:sz w:val="28"/>
          <w:szCs w:val="28"/>
        </w:rPr>
      </w:pPr>
      <w:r w:rsidRPr="002F3C65">
        <w:rPr>
          <w:b/>
          <w:sz w:val="28"/>
          <w:szCs w:val="28"/>
        </w:rPr>
        <w:t>на 202</w:t>
      </w:r>
      <w:r w:rsidR="007044EE">
        <w:rPr>
          <w:b/>
          <w:sz w:val="28"/>
          <w:szCs w:val="28"/>
        </w:rPr>
        <w:t>5</w:t>
      </w:r>
      <w:r w:rsidRPr="002F3C65">
        <w:rPr>
          <w:b/>
          <w:sz w:val="28"/>
          <w:szCs w:val="28"/>
        </w:rPr>
        <w:t xml:space="preserve"> год и на плановый период 202</w:t>
      </w:r>
      <w:r w:rsidR="007044EE">
        <w:rPr>
          <w:b/>
          <w:sz w:val="28"/>
          <w:szCs w:val="28"/>
        </w:rPr>
        <w:t>6</w:t>
      </w:r>
      <w:r w:rsidRPr="002F3C65">
        <w:rPr>
          <w:b/>
          <w:sz w:val="28"/>
          <w:szCs w:val="28"/>
        </w:rPr>
        <w:t xml:space="preserve"> и 202</w:t>
      </w:r>
      <w:r w:rsidR="007044EE">
        <w:rPr>
          <w:b/>
          <w:sz w:val="28"/>
          <w:szCs w:val="28"/>
        </w:rPr>
        <w:t>7</w:t>
      </w:r>
      <w:r w:rsidRPr="002F3C65">
        <w:rPr>
          <w:b/>
          <w:sz w:val="28"/>
          <w:szCs w:val="28"/>
        </w:rPr>
        <w:t xml:space="preserve"> годов</w:t>
      </w:r>
    </w:p>
    <w:p w:rsidR="00607FB4" w:rsidRPr="00F72674" w:rsidRDefault="00607FB4" w:rsidP="00607FB4">
      <w:pPr>
        <w:jc w:val="center"/>
        <w:rPr>
          <w:b/>
          <w:sz w:val="28"/>
          <w:szCs w:val="28"/>
          <w:highlight w:val="yellow"/>
        </w:rPr>
      </w:pPr>
    </w:p>
    <w:p w:rsidR="00607FB4" w:rsidRDefault="007044EE" w:rsidP="00A87A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607FB4" w:rsidRPr="00DA4A12">
        <w:rPr>
          <w:sz w:val="28"/>
          <w:szCs w:val="28"/>
        </w:rPr>
        <w:t>юджетн</w:t>
      </w:r>
      <w:r>
        <w:rPr>
          <w:sz w:val="28"/>
          <w:szCs w:val="28"/>
        </w:rPr>
        <w:t>ая</w:t>
      </w:r>
      <w:r w:rsidR="00607FB4" w:rsidRPr="00DA4A12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="00607FB4">
        <w:rPr>
          <w:sz w:val="28"/>
          <w:szCs w:val="28"/>
        </w:rPr>
        <w:t xml:space="preserve"> </w:t>
      </w:r>
      <w:r w:rsidR="009E048C">
        <w:rPr>
          <w:sz w:val="28"/>
          <w:szCs w:val="28"/>
        </w:rPr>
        <w:t xml:space="preserve">Кочетовского сельского поселения </w:t>
      </w:r>
      <w:r w:rsidR="00607FB4">
        <w:rPr>
          <w:sz w:val="28"/>
          <w:szCs w:val="28"/>
        </w:rPr>
        <w:t xml:space="preserve">Инсарского муниципального района </w:t>
      </w:r>
      <w:r w:rsidR="00607FB4" w:rsidRPr="00DA4A12">
        <w:rPr>
          <w:sz w:val="28"/>
          <w:szCs w:val="28"/>
        </w:rPr>
        <w:t xml:space="preserve">Республики </w:t>
      </w:r>
      <w:r w:rsidR="00607FB4">
        <w:rPr>
          <w:sz w:val="28"/>
          <w:szCs w:val="28"/>
        </w:rPr>
        <w:t>Мордовия</w:t>
      </w:r>
      <w:r w:rsidR="00607FB4" w:rsidRPr="00DA4A12">
        <w:rPr>
          <w:sz w:val="28"/>
          <w:szCs w:val="28"/>
        </w:rPr>
        <w:t xml:space="preserve"> </w:t>
      </w:r>
      <w:r w:rsidR="00D7602E" w:rsidRPr="008A6730">
        <w:rPr>
          <w:sz w:val="28"/>
          <w:szCs w:val="28"/>
        </w:rPr>
        <w:t>на</w:t>
      </w:r>
      <w:r>
        <w:rPr>
          <w:sz w:val="28"/>
          <w:szCs w:val="28"/>
        </w:rPr>
        <w:t xml:space="preserve"> 2025 год и на плановый период 2026 и 2027 годов сохранит преемственность бюджетной политики </w:t>
      </w:r>
      <w:r w:rsidR="009E048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Республики Мордовия </w:t>
      </w:r>
      <w:r w:rsidR="00D7602E" w:rsidRPr="008A6730">
        <w:rPr>
          <w:sz w:val="28"/>
          <w:szCs w:val="28"/>
        </w:rPr>
        <w:t>пред</w:t>
      </w:r>
      <w:r>
        <w:rPr>
          <w:sz w:val="28"/>
          <w:szCs w:val="28"/>
        </w:rPr>
        <w:t>ыдущих</w:t>
      </w:r>
      <w:r w:rsidR="00D7602E" w:rsidRPr="008A6730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ов и будет ориентирована в первую очередь на </w:t>
      </w:r>
      <w:r w:rsidR="00607FB4" w:rsidRPr="00DA4A12">
        <w:rPr>
          <w:sz w:val="28"/>
          <w:szCs w:val="28"/>
        </w:rPr>
        <w:t xml:space="preserve">реализацию мер по обеспечению устойчивости и сбалансированности бюджетной системы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607FB4">
        <w:rPr>
          <w:sz w:val="28"/>
          <w:szCs w:val="28"/>
        </w:rPr>
        <w:t>Инсарского муниципального района</w:t>
      </w:r>
      <w:r w:rsidR="00607FB4" w:rsidRPr="00DA4A12">
        <w:rPr>
          <w:sz w:val="28"/>
          <w:szCs w:val="28"/>
        </w:rPr>
        <w:t xml:space="preserve">, </w:t>
      </w:r>
      <w:r w:rsidR="00D7602E" w:rsidRPr="008A6730">
        <w:rPr>
          <w:sz w:val="28"/>
          <w:szCs w:val="28"/>
        </w:rPr>
        <w:t>рациональное и эффективное использование имеющихся бюджетных средств</w:t>
      </w:r>
      <w:r w:rsidR="00D7602E" w:rsidRPr="00DA4A12"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607FB4">
        <w:rPr>
          <w:sz w:val="28"/>
          <w:szCs w:val="28"/>
        </w:rPr>
        <w:t>Инсарского муниципал</w:t>
      </w:r>
      <w:r w:rsidR="00834327">
        <w:rPr>
          <w:sz w:val="28"/>
          <w:szCs w:val="28"/>
        </w:rPr>
        <w:t>ьного района</w:t>
      </w:r>
      <w:r w:rsidR="00607FB4" w:rsidRPr="00DA4A12">
        <w:rPr>
          <w:sz w:val="28"/>
          <w:szCs w:val="28"/>
        </w:rPr>
        <w:t>.</w:t>
      </w:r>
    </w:p>
    <w:p w:rsidR="003E2D7F" w:rsidRDefault="007044EE" w:rsidP="00A87A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предстоящем периоде основными направлениями б</w:t>
      </w:r>
      <w:r w:rsidR="003E2D7F" w:rsidRPr="00EB5746">
        <w:rPr>
          <w:sz w:val="28"/>
          <w:szCs w:val="28"/>
        </w:rPr>
        <w:t>юджетн</w:t>
      </w:r>
      <w:r>
        <w:rPr>
          <w:sz w:val="28"/>
          <w:szCs w:val="28"/>
        </w:rPr>
        <w:t>ой</w:t>
      </w:r>
      <w:r w:rsidR="003E2D7F" w:rsidRPr="00EB5746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="003E2D7F" w:rsidRPr="00EB5746"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3E2D7F">
        <w:rPr>
          <w:sz w:val="28"/>
          <w:szCs w:val="28"/>
        </w:rPr>
        <w:t xml:space="preserve">Инсарского муниципального района Республики Мордовия </w:t>
      </w:r>
      <w:r>
        <w:rPr>
          <w:sz w:val="28"/>
          <w:szCs w:val="28"/>
        </w:rPr>
        <w:t>являются</w:t>
      </w:r>
      <w:r w:rsidR="003E2D7F" w:rsidRPr="00EB5746">
        <w:rPr>
          <w:sz w:val="28"/>
          <w:szCs w:val="28"/>
        </w:rPr>
        <w:t>:</w:t>
      </w:r>
    </w:p>
    <w:p w:rsidR="007044EE" w:rsidRPr="00F13ADE" w:rsidRDefault="007044EE" w:rsidP="00A87A60">
      <w:pPr>
        <w:numPr>
          <w:ilvl w:val="0"/>
          <w:numId w:val="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7C16BF">
        <w:rPr>
          <w:sz w:val="28"/>
          <w:szCs w:val="28"/>
        </w:rPr>
        <w:t xml:space="preserve"> финансовой устойчивости</w:t>
      </w:r>
      <w:r>
        <w:rPr>
          <w:sz w:val="28"/>
          <w:szCs w:val="28"/>
        </w:rPr>
        <w:t>, сбалансированности</w:t>
      </w:r>
      <w:r w:rsidRPr="007C16BF">
        <w:rPr>
          <w:sz w:val="28"/>
          <w:szCs w:val="28"/>
        </w:rPr>
        <w:t xml:space="preserve"> и </w:t>
      </w:r>
      <w:r w:rsidRPr="007C16BF">
        <w:rPr>
          <w:sz w:val="28"/>
          <w:szCs w:val="28"/>
        </w:rPr>
        <w:lastRenderedPageBreak/>
        <w:t>само</w:t>
      </w:r>
      <w:r w:rsidR="00834327">
        <w:rPr>
          <w:sz w:val="28"/>
          <w:szCs w:val="28"/>
        </w:rPr>
        <w:t xml:space="preserve">стоятельности </w:t>
      </w:r>
      <w:r w:rsidRPr="007C16B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Республики Мордовия </w:t>
      </w:r>
      <w:r w:rsidRPr="00F13ADE">
        <w:rPr>
          <w:sz w:val="28"/>
          <w:szCs w:val="28"/>
        </w:rPr>
        <w:t>за счет:</w:t>
      </w:r>
    </w:p>
    <w:p w:rsidR="007044EE" w:rsidRPr="007642DC" w:rsidRDefault="007044EE" w:rsidP="00A87A60">
      <w:pPr>
        <w:ind w:firstLine="567"/>
        <w:rPr>
          <w:sz w:val="28"/>
          <w:szCs w:val="28"/>
        </w:rPr>
      </w:pPr>
      <w:r w:rsidRPr="00211639">
        <w:rPr>
          <w:sz w:val="28"/>
          <w:szCs w:val="28"/>
        </w:rPr>
        <w:t>расширения доходной базы</w:t>
      </w:r>
      <w:r w:rsidR="008343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947F0D"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947F0D">
        <w:rPr>
          <w:sz w:val="28"/>
          <w:szCs w:val="28"/>
        </w:rPr>
        <w:t>Инсарского муниципального района</w:t>
      </w:r>
      <w:r w:rsidRPr="00211639">
        <w:rPr>
          <w:sz w:val="28"/>
          <w:szCs w:val="28"/>
        </w:rPr>
        <w:t>, повышени</w:t>
      </w:r>
      <w:r>
        <w:rPr>
          <w:sz w:val="28"/>
          <w:szCs w:val="28"/>
        </w:rPr>
        <w:t>я</w:t>
      </w:r>
      <w:r w:rsidRPr="00211639">
        <w:rPr>
          <w:sz w:val="28"/>
          <w:szCs w:val="28"/>
        </w:rPr>
        <w:t xml:space="preserve"> финансовой дисциплины, минимизаци</w:t>
      </w:r>
      <w:r>
        <w:rPr>
          <w:sz w:val="28"/>
          <w:szCs w:val="28"/>
        </w:rPr>
        <w:t>и</w:t>
      </w:r>
      <w:r w:rsidRPr="00211639">
        <w:rPr>
          <w:sz w:val="28"/>
          <w:szCs w:val="28"/>
        </w:rPr>
        <w:t xml:space="preserve"> рисков несбалансиров</w:t>
      </w:r>
      <w:r w:rsidR="00834327">
        <w:rPr>
          <w:sz w:val="28"/>
          <w:szCs w:val="28"/>
        </w:rPr>
        <w:t xml:space="preserve">анности </w:t>
      </w:r>
      <w:r w:rsidRPr="00211639">
        <w:rPr>
          <w:sz w:val="28"/>
          <w:szCs w:val="28"/>
        </w:rPr>
        <w:t>бюджета</w:t>
      </w:r>
      <w:r w:rsidR="00947F0D"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947F0D">
        <w:rPr>
          <w:sz w:val="28"/>
          <w:szCs w:val="28"/>
        </w:rPr>
        <w:t>Инсарского муниципального района</w:t>
      </w:r>
      <w:r w:rsidRPr="00211639">
        <w:rPr>
          <w:sz w:val="28"/>
          <w:szCs w:val="28"/>
        </w:rPr>
        <w:t xml:space="preserve"> в условиях внешнего санкционного давления;</w:t>
      </w:r>
    </w:p>
    <w:p w:rsidR="007044EE" w:rsidRDefault="007044EE" w:rsidP="00A87A6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приоритизации расходов </w:t>
      </w:r>
      <w:r w:rsidRPr="00A07834">
        <w:rPr>
          <w:sz w:val="28"/>
          <w:szCs w:val="28"/>
        </w:rPr>
        <w:t xml:space="preserve">исходя из необходимости достижения национальных целей и приоритетов социально-экономического развития </w:t>
      </w:r>
      <w:r>
        <w:rPr>
          <w:sz w:val="28"/>
          <w:szCs w:val="28"/>
        </w:rPr>
        <w:t>Республики Мордовия</w:t>
      </w:r>
      <w:r w:rsidR="00947F0D">
        <w:rPr>
          <w:sz w:val="28"/>
          <w:szCs w:val="28"/>
        </w:rPr>
        <w:t xml:space="preserve"> и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947F0D">
        <w:rPr>
          <w:sz w:val="28"/>
          <w:szCs w:val="28"/>
        </w:rPr>
        <w:t>Инсарского муниципального района</w:t>
      </w:r>
      <w:r>
        <w:rPr>
          <w:sz w:val="28"/>
          <w:szCs w:val="28"/>
        </w:rPr>
        <w:t>;</w:t>
      </w:r>
    </w:p>
    <w:p w:rsidR="007044EE" w:rsidRDefault="007044EE" w:rsidP="00A87A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формирования бюджетных параметров исходя из необходимости</w:t>
      </w:r>
      <w:r w:rsidRPr="00D52BAE">
        <w:rPr>
          <w:sz w:val="28"/>
          <w:szCs w:val="28"/>
        </w:rPr>
        <w:t xml:space="preserve"> </w:t>
      </w:r>
      <w:r w:rsidRPr="00AE399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в полном объеме </w:t>
      </w:r>
      <w:r w:rsidRPr="00AE399D">
        <w:rPr>
          <w:sz w:val="28"/>
          <w:szCs w:val="28"/>
        </w:rPr>
        <w:t>действующих расходных обязательств</w:t>
      </w:r>
      <w:r w:rsidR="00947F0D"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947F0D">
        <w:rPr>
          <w:sz w:val="28"/>
          <w:szCs w:val="28"/>
        </w:rPr>
        <w:t>Инсарского муниципального района</w:t>
      </w:r>
      <w:r>
        <w:rPr>
          <w:sz w:val="28"/>
          <w:szCs w:val="28"/>
        </w:rPr>
        <w:t>,</w:t>
      </w:r>
      <w:r w:rsidRPr="00901DE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901DEB">
        <w:rPr>
          <w:sz w:val="28"/>
          <w:szCs w:val="28"/>
        </w:rPr>
        <w:t xml:space="preserve"> новых расходных обязательств</w:t>
      </w:r>
      <w:r>
        <w:rPr>
          <w:sz w:val="28"/>
          <w:szCs w:val="28"/>
        </w:rPr>
        <w:t xml:space="preserve"> с учетом их социально-экономической значимости и обеспеченности источниками финансирования, </w:t>
      </w:r>
      <w:r w:rsidRPr="00AE399D">
        <w:rPr>
          <w:sz w:val="28"/>
          <w:szCs w:val="28"/>
        </w:rPr>
        <w:t>ограничения непервоочередных</w:t>
      </w:r>
      <w:r>
        <w:rPr>
          <w:sz w:val="28"/>
          <w:szCs w:val="28"/>
        </w:rPr>
        <w:t xml:space="preserve"> (необязательных)</w:t>
      </w:r>
      <w:r w:rsidRPr="00AE399D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;</w:t>
      </w:r>
    </w:p>
    <w:p w:rsidR="007044EE" w:rsidRDefault="007044EE" w:rsidP="00A87A60">
      <w:pPr>
        <w:ind w:firstLine="567"/>
        <w:rPr>
          <w:sz w:val="28"/>
          <w:szCs w:val="28"/>
        </w:rPr>
      </w:pPr>
      <w:r w:rsidRPr="00FF6A57">
        <w:rPr>
          <w:sz w:val="28"/>
          <w:szCs w:val="28"/>
        </w:rPr>
        <w:t>мониторинга дебиторской и кредиторской задолженности и проведения мероприятий по недопущению ее возникновения и роста;</w:t>
      </w:r>
    </w:p>
    <w:p w:rsidR="007044EE" w:rsidRDefault="007044EE" w:rsidP="00A87A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4169A6">
        <w:rPr>
          <w:sz w:val="28"/>
          <w:szCs w:val="28"/>
        </w:rPr>
        <w:t xml:space="preserve">) </w:t>
      </w:r>
      <w:r>
        <w:rPr>
          <w:sz w:val="28"/>
          <w:szCs w:val="28"/>
        </w:rPr>
        <w:t>повышение эффективности управления бюджетными ресурсами, в том числе за счет</w:t>
      </w:r>
      <w:r w:rsidRPr="0021133E">
        <w:t xml:space="preserve"> </w:t>
      </w:r>
      <w:r w:rsidRPr="0021133E">
        <w:rPr>
          <w:sz w:val="28"/>
          <w:szCs w:val="28"/>
        </w:rPr>
        <w:t>реализации следующих мероприятий:</w:t>
      </w:r>
    </w:p>
    <w:p w:rsidR="007044EE" w:rsidRPr="001155F9" w:rsidRDefault="007044EE" w:rsidP="00A87A60">
      <w:pPr>
        <w:ind w:firstLine="567"/>
        <w:rPr>
          <w:sz w:val="28"/>
          <w:szCs w:val="28"/>
        </w:rPr>
      </w:pPr>
      <w:r w:rsidRPr="001155F9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1155F9">
        <w:rPr>
          <w:sz w:val="28"/>
          <w:szCs w:val="28"/>
        </w:rPr>
        <w:t xml:space="preserve"> выс</w:t>
      </w:r>
      <w:r w:rsidR="00ED4500">
        <w:rPr>
          <w:sz w:val="28"/>
          <w:szCs w:val="28"/>
        </w:rPr>
        <w:t xml:space="preserve">окой результативности расходов </w:t>
      </w:r>
      <w:r w:rsidRPr="001155F9">
        <w:rPr>
          <w:sz w:val="28"/>
          <w:szCs w:val="28"/>
        </w:rPr>
        <w:t xml:space="preserve">бюджета </w:t>
      </w:r>
      <w:r w:rsidR="00834327">
        <w:rPr>
          <w:sz w:val="28"/>
          <w:szCs w:val="28"/>
        </w:rPr>
        <w:t xml:space="preserve">Кочетовского сельского поселения </w:t>
      </w:r>
      <w:r w:rsidR="00947F0D">
        <w:rPr>
          <w:sz w:val="28"/>
          <w:szCs w:val="28"/>
        </w:rPr>
        <w:t>И</w:t>
      </w:r>
      <w:r w:rsidR="00834327">
        <w:rPr>
          <w:sz w:val="28"/>
          <w:szCs w:val="28"/>
        </w:rPr>
        <w:t xml:space="preserve">нсарского муниципального района </w:t>
      </w:r>
      <w:r w:rsidRPr="001155F9">
        <w:rPr>
          <w:sz w:val="28"/>
          <w:szCs w:val="28"/>
        </w:rPr>
        <w:t>на реализацию региональных проектов в рамках федеральных и национальных проектов;</w:t>
      </w:r>
    </w:p>
    <w:p w:rsidR="007044EE" w:rsidRDefault="007044EE" w:rsidP="00A87A60">
      <w:pPr>
        <w:ind w:firstLine="567"/>
        <w:rPr>
          <w:sz w:val="28"/>
          <w:szCs w:val="28"/>
        </w:rPr>
      </w:pPr>
      <w:r w:rsidRPr="0021133E">
        <w:rPr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 бюджета, в первую очередь с наиболее высокой долей софинансирования;</w:t>
      </w:r>
    </w:p>
    <w:p w:rsidR="007044EE" w:rsidRDefault="007044EE" w:rsidP="00A87A60">
      <w:pPr>
        <w:ind w:firstLine="567"/>
        <w:rPr>
          <w:sz w:val="28"/>
          <w:szCs w:val="28"/>
        </w:rPr>
      </w:pPr>
      <w:r w:rsidRPr="00AE399D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AE399D">
        <w:rPr>
          <w:sz w:val="28"/>
          <w:szCs w:val="28"/>
        </w:rPr>
        <w:t xml:space="preserve"> стратегической и операционной эффективности бюджетных расходов путем </w:t>
      </w:r>
      <w:r>
        <w:rPr>
          <w:sz w:val="28"/>
          <w:szCs w:val="28"/>
        </w:rPr>
        <w:t xml:space="preserve">дальнейшего </w:t>
      </w:r>
      <w:r w:rsidRPr="00AE399D">
        <w:rPr>
          <w:sz w:val="28"/>
          <w:szCs w:val="28"/>
        </w:rPr>
        <w:t xml:space="preserve">совершенствования нормативных правовых актов и методической базы в сфере разработки и реализации </w:t>
      </w:r>
      <w:r w:rsidR="00947F0D">
        <w:rPr>
          <w:sz w:val="28"/>
          <w:szCs w:val="28"/>
        </w:rPr>
        <w:t>муниципальных</w:t>
      </w:r>
      <w:r w:rsidRPr="00AE399D">
        <w:rPr>
          <w:sz w:val="28"/>
          <w:szCs w:val="28"/>
        </w:rPr>
        <w:t xml:space="preserve"> программ</w:t>
      </w:r>
      <w:r w:rsidR="00947F0D">
        <w:rPr>
          <w:sz w:val="28"/>
          <w:szCs w:val="28"/>
        </w:rPr>
        <w:t xml:space="preserve"> </w:t>
      </w:r>
      <w:r w:rsidR="00834327">
        <w:rPr>
          <w:sz w:val="28"/>
          <w:szCs w:val="28"/>
        </w:rPr>
        <w:t>Кочетовского сельского поселения Инсарского муниципального района</w:t>
      </w:r>
      <w:r w:rsidRPr="00AE399D">
        <w:rPr>
          <w:sz w:val="28"/>
          <w:szCs w:val="28"/>
        </w:rPr>
        <w:t>;</w:t>
      </w:r>
    </w:p>
    <w:p w:rsidR="007044EE" w:rsidRDefault="007044EE" w:rsidP="00A87A60">
      <w:pPr>
        <w:ind w:firstLine="567"/>
        <w:rPr>
          <w:sz w:val="28"/>
          <w:szCs w:val="28"/>
        </w:rPr>
      </w:pPr>
      <w:r w:rsidRPr="00C17EAA">
        <w:rPr>
          <w:sz w:val="28"/>
          <w:szCs w:val="28"/>
        </w:rPr>
        <w:t>повышение эффективности проц</w:t>
      </w:r>
      <w:r w:rsidR="00FB0979">
        <w:rPr>
          <w:sz w:val="28"/>
          <w:szCs w:val="28"/>
        </w:rPr>
        <w:t>ессов планирования и исполнения</w:t>
      </w:r>
      <w:r>
        <w:rPr>
          <w:sz w:val="28"/>
          <w:szCs w:val="28"/>
        </w:rPr>
        <w:t xml:space="preserve"> бюджета</w:t>
      </w:r>
      <w:r w:rsidR="00EA3D95">
        <w:rPr>
          <w:sz w:val="28"/>
          <w:szCs w:val="28"/>
        </w:rPr>
        <w:t xml:space="preserve"> </w:t>
      </w:r>
      <w:r w:rsidR="00FB52CE">
        <w:rPr>
          <w:sz w:val="28"/>
          <w:szCs w:val="28"/>
        </w:rPr>
        <w:t xml:space="preserve">Кочетовского сельского поселения </w:t>
      </w:r>
      <w:r w:rsidR="00EA3D95">
        <w:rPr>
          <w:sz w:val="28"/>
          <w:szCs w:val="28"/>
        </w:rPr>
        <w:t>Инсарского муниципального района</w:t>
      </w:r>
      <w:r w:rsidRPr="00C17EAA">
        <w:rPr>
          <w:sz w:val="28"/>
          <w:szCs w:val="28"/>
        </w:rPr>
        <w:t>, в том числе за счет проведения мониторинга качества финансового менеджмента, совершенствования системы обоснования бюджетных ассигнований, дальнейшего развития казнач</w:t>
      </w:r>
      <w:r w:rsidR="00FB52CE">
        <w:rPr>
          <w:sz w:val="28"/>
          <w:szCs w:val="28"/>
        </w:rPr>
        <w:t>ейского о</w:t>
      </w:r>
      <w:r w:rsidR="00FB0979">
        <w:rPr>
          <w:sz w:val="28"/>
          <w:szCs w:val="28"/>
        </w:rPr>
        <w:t>бслуживания исполнения</w:t>
      </w:r>
      <w:r>
        <w:rPr>
          <w:sz w:val="28"/>
          <w:szCs w:val="28"/>
        </w:rPr>
        <w:t xml:space="preserve"> бюджета</w:t>
      </w:r>
      <w:r w:rsidR="00EA3D95">
        <w:rPr>
          <w:sz w:val="28"/>
          <w:szCs w:val="28"/>
        </w:rPr>
        <w:t xml:space="preserve"> </w:t>
      </w:r>
      <w:r w:rsidR="00FB52CE">
        <w:rPr>
          <w:sz w:val="28"/>
          <w:szCs w:val="28"/>
        </w:rPr>
        <w:t xml:space="preserve">Кочетовского сельского поселения </w:t>
      </w:r>
      <w:r w:rsidR="00EA3D95">
        <w:rPr>
          <w:sz w:val="28"/>
          <w:szCs w:val="28"/>
        </w:rPr>
        <w:t>Инсарского муниципального района</w:t>
      </w:r>
      <w:r w:rsidRPr="00C17EAA">
        <w:rPr>
          <w:sz w:val="28"/>
          <w:szCs w:val="28"/>
        </w:rPr>
        <w:t>;</w:t>
      </w:r>
    </w:p>
    <w:p w:rsidR="007044EE" w:rsidRDefault="007044EE" w:rsidP="00A87A6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закупок товаров, работ, услуг для обеспечения </w:t>
      </w:r>
      <w:r w:rsidR="00EA3D9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</w:t>
      </w:r>
      <w:r w:rsidR="00EA3D95">
        <w:rPr>
          <w:sz w:val="28"/>
          <w:szCs w:val="28"/>
        </w:rPr>
        <w:t xml:space="preserve"> </w:t>
      </w:r>
      <w:r w:rsidR="00D809F5">
        <w:rPr>
          <w:sz w:val="28"/>
          <w:szCs w:val="28"/>
        </w:rPr>
        <w:t xml:space="preserve">Кочетовского сельского поселения </w:t>
      </w:r>
      <w:r w:rsidR="00EA3D95">
        <w:rPr>
          <w:sz w:val="28"/>
          <w:szCs w:val="28"/>
        </w:rPr>
        <w:t>Инсарского муниципального района</w:t>
      </w:r>
      <w:r w:rsidR="00D8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конкурентными способами, обеспечивающими наименьшие затраты при сохранении качественных характеристик приобретаемых товаров, работ, услуг, исключение фактов заключения </w:t>
      </w:r>
      <w:r w:rsidR="00EA3D9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 (контрактов, договоров) с недобросовестными поставщиками (подрядчиками, исполнителями);</w:t>
      </w:r>
    </w:p>
    <w:p w:rsidR="007044EE" w:rsidRPr="002B2B8D" w:rsidRDefault="007044EE" w:rsidP="00A87A60">
      <w:pPr>
        <w:ind w:firstLine="567"/>
        <w:rPr>
          <w:sz w:val="28"/>
          <w:szCs w:val="28"/>
        </w:rPr>
      </w:pPr>
      <w:r w:rsidRPr="002B2B8D">
        <w:rPr>
          <w:sz w:val="28"/>
          <w:szCs w:val="28"/>
        </w:rPr>
        <w:t>осуществлен</w:t>
      </w:r>
      <w:r>
        <w:rPr>
          <w:sz w:val="28"/>
          <w:szCs w:val="28"/>
        </w:rPr>
        <w:t>ие</w:t>
      </w:r>
      <w:r w:rsidRPr="002B2B8D">
        <w:rPr>
          <w:sz w:val="28"/>
          <w:szCs w:val="28"/>
        </w:rPr>
        <w:t xml:space="preserve"> внутреннего </w:t>
      </w:r>
      <w:r w:rsidR="002A2F53">
        <w:rPr>
          <w:sz w:val="28"/>
          <w:szCs w:val="28"/>
        </w:rPr>
        <w:t>муниципального</w:t>
      </w:r>
      <w:r w:rsidRPr="002B2B8D">
        <w:rPr>
          <w:sz w:val="28"/>
          <w:szCs w:val="28"/>
        </w:rPr>
        <w:t xml:space="preserve"> финансового контроля в соответствии с федеральными стандартами внутренне</w:t>
      </w:r>
      <w:r>
        <w:rPr>
          <w:sz w:val="28"/>
          <w:szCs w:val="28"/>
        </w:rPr>
        <w:t>го</w:t>
      </w:r>
      <w:r w:rsidRPr="002B2B8D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2B2B8D">
        <w:rPr>
          <w:sz w:val="28"/>
          <w:szCs w:val="28"/>
        </w:rPr>
        <w:t xml:space="preserve"> (муниципально</w:t>
      </w:r>
      <w:r>
        <w:rPr>
          <w:sz w:val="28"/>
          <w:szCs w:val="28"/>
        </w:rPr>
        <w:t>го</w:t>
      </w:r>
      <w:r w:rsidRPr="002B2B8D">
        <w:rPr>
          <w:sz w:val="28"/>
          <w:szCs w:val="28"/>
        </w:rPr>
        <w:t>) финансово</w:t>
      </w:r>
      <w:r>
        <w:rPr>
          <w:sz w:val="28"/>
          <w:szCs w:val="28"/>
        </w:rPr>
        <w:t>го</w:t>
      </w:r>
      <w:r w:rsidRPr="002B2B8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B2B8D">
        <w:rPr>
          <w:sz w:val="28"/>
          <w:szCs w:val="28"/>
        </w:rPr>
        <w:t xml:space="preserve">, утвержденными Правительством </w:t>
      </w:r>
      <w:r w:rsidRPr="002B2B8D">
        <w:rPr>
          <w:sz w:val="28"/>
          <w:szCs w:val="28"/>
        </w:rPr>
        <w:lastRenderedPageBreak/>
        <w:t>Российской Федерации;</w:t>
      </w:r>
    </w:p>
    <w:p w:rsidR="007044EE" w:rsidRDefault="007044EE" w:rsidP="00A87A60">
      <w:pPr>
        <w:ind w:firstLine="567"/>
        <w:rPr>
          <w:sz w:val="28"/>
          <w:szCs w:val="28"/>
        </w:rPr>
      </w:pPr>
      <w:r w:rsidRPr="002B2B8D">
        <w:rPr>
          <w:sz w:val="28"/>
          <w:szCs w:val="28"/>
        </w:rPr>
        <w:t>усил</w:t>
      </w:r>
      <w:r>
        <w:rPr>
          <w:sz w:val="28"/>
          <w:szCs w:val="28"/>
        </w:rPr>
        <w:t>ение контроля</w:t>
      </w:r>
      <w:r w:rsidRPr="002B2B8D">
        <w:rPr>
          <w:sz w:val="28"/>
          <w:szCs w:val="28"/>
        </w:rPr>
        <w:t xml:space="preserve"> за эффективностью использования бюджетных средств</w:t>
      </w:r>
      <w:r>
        <w:rPr>
          <w:sz w:val="28"/>
          <w:szCs w:val="28"/>
        </w:rPr>
        <w:t xml:space="preserve"> и</w:t>
      </w:r>
      <w:r w:rsidRPr="002B2B8D">
        <w:rPr>
          <w:sz w:val="28"/>
          <w:szCs w:val="28"/>
        </w:rPr>
        <w:t xml:space="preserve"> </w:t>
      </w:r>
      <w:r w:rsidR="002A2F53">
        <w:rPr>
          <w:sz w:val="28"/>
          <w:szCs w:val="28"/>
        </w:rPr>
        <w:t>муниципального</w:t>
      </w:r>
      <w:r w:rsidRPr="002B2B8D">
        <w:rPr>
          <w:sz w:val="28"/>
          <w:szCs w:val="28"/>
        </w:rPr>
        <w:t xml:space="preserve"> имущества</w:t>
      </w:r>
      <w:r w:rsidR="002A2F53">
        <w:rPr>
          <w:sz w:val="28"/>
          <w:szCs w:val="28"/>
        </w:rPr>
        <w:t xml:space="preserve"> </w:t>
      </w:r>
      <w:r w:rsidR="00D809F5">
        <w:rPr>
          <w:sz w:val="28"/>
          <w:szCs w:val="28"/>
        </w:rPr>
        <w:t xml:space="preserve">Кочетовского сельского поселения </w:t>
      </w:r>
      <w:r w:rsidR="002A2F53">
        <w:rPr>
          <w:sz w:val="28"/>
          <w:szCs w:val="28"/>
        </w:rPr>
        <w:t>Инсарского муниципального района</w:t>
      </w:r>
      <w:r w:rsidRPr="002B2B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B2B8D">
        <w:rPr>
          <w:sz w:val="28"/>
          <w:szCs w:val="28"/>
        </w:rPr>
        <w:t xml:space="preserve">достоверностью отчетности о результатах реализации </w:t>
      </w:r>
      <w:r w:rsidR="002A2F53">
        <w:rPr>
          <w:sz w:val="28"/>
          <w:szCs w:val="28"/>
        </w:rPr>
        <w:t xml:space="preserve">муниципальных </w:t>
      </w:r>
      <w:r w:rsidRPr="002B2B8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Республики Мордовия</w:t>
      </w:r>
      <w:r w:rsidRPr="002B2B8D">
        <w:rPr>
          <w:sz w:val="28"/>
          <w:szCs w:val="28"/>
        </w:rPr>
        <w:t>, выполнени</w:t>
      </w:r>
      <w:r>
        <w:rPr>
          <w:sz w:val="28"/>
          <w:szCs w:val="28"/>
        </w:rPr>
        <w:t>ем</w:t>
      </w:r>
      <w:r w:rsidRPr="002B2B8D">
        <w:rPr>
          <w:sz w:val="28"/>
          <w:szCs w:val="28"/>
        </w:rPr>
        <w:t xml:space="preserve"> </w:t>
      </w:r>
      <w:r w:rsidR="009C5AC1">
        <w:rPr>
          <w:sz w:val="28"/>
          <w:szCs w:val="28"/>
        </w:rPr>
        <w:t>муниципального</w:t>
      </w:r>
      <w:r w:rsidRPr="002B2B8D">
        <w:rPr>
          <w:sz w:val="28"/>
          <w:szCs w:val="28"/>
        </w:rPr>
        <w:t xml:space="preserve"> задан</w:t>
      </w:r>
      <w:r w:rsidR="00C86224">
        <w:rPr>
          <w:sz w:val="28"/>
          <w:szCs w:val="28"/>
        </w:rPr>
        <w:t>ия;</w:t>
      </w:r>
    </w:p>
    <w:p w:rsidR="007044EE" w:rsidRDefault="007044EE" w:rsidP="00472565">
      <w:pPr>
        <w:ind w:firstLine="567"/>
        <w:rPr>
          <w:sz w:val="28"/>
          <w:szCs w:val="28"/>
        </w:rPr>
      </w:pPr>
      <w:r w:rsidRPr="0084559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845598">
        <w:rPr>
          <w:sz w:val="28"/>
          <w:szCs w:val="28"/>
        </w:rPr>
        <w:t xml:space="preserve">прозрачности и открытости </w:t>
      </w:r>
      <w:r w:rsidR="009C5AC1">
        <w:rPr>
          <w:sz w:val="28"/>
          <w:szCs w:val="28"/>
        </w:rPr>
        <w:t>муниципальных</w:t>
      </w:r>
      <w:r w:rsidRPr="00845598">
        <w:rPr>
          <w:sz w:val="28"/>
          <w:szCs w:val="28"/>
        </w:rPr>
        <w:t xml:space="preserve"> финансов, в том числе за счет регулярной публикации на официальных сайтах и страницах актуальной информации, связанной</w:t>
      </w:r>
      <w:r w:rsidR="00C86224">
        <w:rPr>
          <w:sz w:val="28"/>
          <w:szCs w:val="28"/>
        </w:rPr>
        <w:t xml:space="preserve"> с форми</w:t>
      </w:r>
      <w:r w:rsidR="00FB0979">
        <w:rPr>
          <w:sz w:val="28"/>
          <w:szCs w:val="28"/>
        </w:rPr>
        <w:t xml:space="preserve">рованием и исполнением </w:t>
      </w:r>
      <w:r w:rsidRPr="00845598">
        <w:rPr>
          <w:sz w:val="28"/>
          <w:szCs w:val="28"/>
        </w:rPr>
        <w:t>бюджета</w:t>
      </w:r>
      <w:r w:rsidR="009C5AC1">
        <w:rPr>
          <w:sz w:val="28"/>
          <w:szCs w:val="28"/>
        </w:rPr>
        <w:t xml:space="preserve"> </w:t>
      </w:r>
      <w:r w:rsidR="00C86224">
        <w:rPr>
          <w:sz w:val="28"/>
          <w:szCs w:val="28"/>
        </w:rPr>
        <w:t xml:space="preserve">Кочетовского сельского поселения </w:t>
      </w:r>
      <w:r w:rsidR="009C5AC1">
        <w:rPr>
          <w:sz w:val="28"/>
          <w:szCs w:val="28"/>
        </w:rPr>
        <w:t>Инсарского муниципального района</w:t>
      </w:r>
      <w:r w:rsidRPr="00845598">
        <w:rPr>
          <w:sz w:val="28"/>
          <w:szCs w:val="28"/>
        </w:rPr>
        <w:t>, повышени</w:t>
      </w:r>
      <w:r>
        <w:rPr>
          <w:sz w:val="28"/>
          <w:szCs w:val="28"/>
        </w:rPr>
        <w:t>е</w:t>
      </w:r>
      <w:r w:rsidRPr="00845598">
        <w:rPr>
          <w:sz w:val="28"/>
          <w:szCs w:val="28"/>
        </w:rPr>
        <w:t xml:space="preserve"> качества «Бюджета для граждан», представлени</w:t>
      </w:r>
      <w:r>
        <w:rPr>
          <w:sz w:val="28"/>
          <w:szCs w:val="28"/>
        </w:rPr>
        <w:t>е</w:t>
      </w:r>
      <w:r w:rsidRPr="00845598">
        <w:rPr>
          <w:sz w:val="28"/>
          <w:szCs w:val="28"/>
        </w:rPr>
        <w:t xml:space="preserve"> и регулярн</w:t>
      </w:r>
      <w:r>
        <w:rPr>
          <w:sz w:val="28"/>
          <w:szCs w:val="28"/>
        </w:rPr>
        <w:t>ая</w:t>
      </w:r>
      <w:r w:rsidRPr="00845598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я</w:t>
      </w:r>
      <w:r w:rsidRPr="00845598">
        <w:rPr>
          <w:sz w:val="28"/>
          <w:szCs w:val="28"/>
        </w:rPr>
        <w:t xml:space="preserve"> материалов на едином портале бюджетной системы Российской Федерации и официальном сайте для размещения информации о деятельности муниципальных учреждений;</w:t>
      </w:r>
    </w:p>
    <w:p w:rsidR="007044EE" w:rsidRPr="00CB49AE" w:rsidRDefault="007044EE" w:rsidP="004725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="00472565">
        <w:rPr>
          <w:sz w:val="28"/>
          <w:szCs w:val="28"/>
        </w:rPr>
        <w:t> </w:t>
      </w:r>
      <w:r w:rsidRPr="00CB49AE">
        <w:rPr>
          <w:sz w:val="28"/>
          <w:szCs w:val="28"/>
        </w:rPr>
        <w:t xml:space="preserve">повышение эффективности финансовых взаимоотношений с </w:t>
      </w:r>
      <w:r w:rsidR="003B7FB6" w:rsidRPr="00CB49AE">
        <w:rPr>
          <w:sz w:val="28"/>
          <w:szCs w:val="28"/>
        </w:rPr>
        <w:t xml:space="preserve">республиканским </w:t>
      </w:r>
      <w:r w:rsidR="00C86224">
        <w:rPr>
          <w:sz w:val="28"/>
          <w:szCs w:val="28"/>
        </w:rPr>
        <w:t>бюджетом и бюджетом</w:t>
      </w:r>
      <w:r w:rsidRPr="00CB49AE">
        <w:rPr>
          <w:sz w:val="28"/>
          <w:szCs w:val="28"/>
        </w:rPr>
        <w:t xml:space="preserve"> </w:t>
      </w:r>
      <w:r w:rsidR="00C86224">
        <w:rPr>
          <w:sz w:val="28"/>
          <w:szCs w:val="28"/>
        </w:rPr>
        <w:t>Кочетовского сельского поселения</w:t>
      </w:r>
      <w:r w:rsidR="003B7FB6" w:rsidRPr="00CB49AE">
        <w:rPr>
          <w:sz w:val="28"/>
          <w:szCs w:val="28"/>
        </w:rPr>
        <w:t xml:space="preserve"> Инсарского </w:t>
      </w:r>
      <w:r w:rsidRPr="00CB49AE">
        <w:rPr>
          <w:sz w:val="28"/>
          <w:szCs w:val="28"/>
        </w:rPr>
        <w:t>муниципальн</w:t>
      </w:r>
      <w:r w:rsidR="00C86224">
        <w:rPr>
          <w:sz w:val="28"/>
          <w:szCs w:val="28"/>
        </w:rPr>
        <w:t>ого района</w:t>
      </w:r>
      <w:r w:rsidRPr="00CB49AE">
        <w:rPr>
          <w:sz w:val="28"/>
          <w:szCs w:val="28"/>
        </w:rPr>
        <w:t xml:space="preserve"> (далее – местный бюджет), направленное на:</w:t>
      </w:r>
    </w:p>
    <w:p w:rsidR="007044EE" w:rsidRPr="004E575D" w:rsidRDefault="007044EE" w:rsidP="00472565">
      <w:pPr>
        <w:ind w:firstLine="567"/>
        <w:rPr>
          <w:sz w:val="28"/>
          <w:szCs w:val="28"/>
        </w:rPr>
      </w:pPr>
      <w:r w:rsidRPr="004E575D">
        <w:rPr>
          <w:sz w:val="28"/>
          <w:szCs w:val="28"/>
        </w:rPr>
        <w:t>достижение целевых показателей и соблюдение обязательств, предусмотренных соглашениями о предо</w:t>
      </w:r>
      <w:r w:rsidR="00C86224">
        <w:rPr>
          <w:sz w:val="28"/>
          <w:szCs w:val="28"/>
        </w:rPr>
        <w:t>ставлени</w:t>
      </w:r>
      <w:r w:rsidR="00FB0979">
        <w:rPr>
          <w:sz w:val="28"/>
          <w:szCs w:val="28"/>
        </w:rPr>
        <w:t xml:space="preserve">и финансовой поддержки </w:t>
      </w:r>
      <w:r w:rsidRPr="004E575D">
        <w:rPr>
          <w:sz w:val="28"/>
          <w:szCs w:val="28"/>
        </w:rPr>
        <w:t xml:space="preserve"> бюджету</w:t>
      </w:r>
      <w:r w:rsidR="004030D7">
        <w:rPr>
          <w:sz w:val="28"/>
          <w:szCs w:val="28"/>
        </w:rPr>
        <w:t xml:space="preserve"> </w:t>
      </w:r>
      <w:r w:rsidR="00C86224">
        <w:rPr>
          <w:sz w:val="28"/>
          <w:szCs w:val="28"/>
        </w:rPr>
        <w:t>Кочетовского сельского поселения Инсарского муниципального района</w:t>
      </w:r>
      <w:r w:rsidRPr="004E575D">
        <w:rPr>
          <w:sz w:val="28"/>
          <w:szCs w:val="28"/>
        </w:rPr>
        <w:t xml:space="preserve"> и о мерах по социально-экономическому развитию и оздоровлению </w:t>
      </w:r>
      <w:r w:rsidR="004030D7">
        <w:rPr>
          <w:sz w:val="28"/>
          <w:szCs w:val="28"/>
        </w:rPr>
        <w:t>муниципальных</w:t>
      </w:r>
      <w:r w:rsidRPr="004E575D">
        <w:rPr>
          <w:sz w:val="28"/>
          <w:szCs w:val="28"/>
        </w:rPr>
        <w:t xml:space="preserve"> финансов</w:t>
      </w:r>
      <w:r w:rsidR="004030D7">
        <w:rPr>
          <w:sz w:val="28"/>
          <w:szCs w:val="28"/>
        </w:rPr>
        <w:t xml:space="preserve"> </w:t>
      </w:r>
      <w:r w:rsidR="00C86224">
        <w:rPr>
          <w:sz w:val="28"/>
          <w:szCs w:val="28"/>
        </w:rPr>
        <w:t xml:space="preserve">Кочетовского сельского поселения </w:t>
      </w:r>
      <w:r w:rsidR="004030D7">
        <w:rPr>
          <w:sz w:val="28"/>
          <w:szCs w:val="28"/>
        </w:rPr>
        <w:t>Инсарского муниципального района</w:t>
      </w:r>
      <w:r w:rsidRPr="004E575D">
        <w:rPr>
          <w:sz w:val="28"/>
          <w:szCs w:val="28"/>
        </w:rPr>
        <w:t>;</w:t>
      </w:r>
    </w:p>
    <w:p w:rsidR="007044EE" w:rsidRPr="000B42E4" w:rsidRDefault="007044EE" w:rsidP="00472565">
      <w:pPr>
        <w:ind w:firstLine="567"/>
        <w:rPr>
          <w:sz w:val="28"/>
          <w:szCs w:val="28"/>
        </w:rPr>
      </w:pPr>
      <w:r w:rsidRPr="000B42E4">
        <w:rPr>
          <w:sz w:val="28"/>
          <w:szCs w:val="28"/>
        </w:rPr>
        <w:t xml:space="preserve">активное участие </w:t>
      </w:r>
      <w:r w:rsidR="008E5199">
        <w:rPr>
          <w:sz w:val="28"/>
          <w:szCs w:val="28"/>
        </w:rPr>
        <w:t xml:space="preserve">Кочетовского сельского поселения </w:t>
      </w:r>
      <w:r w:rsidR="000B42E4">
        <w:rPr>
          <w:sz w:val="28"/>
          <w:szCs w:val="28"/>
        </w:rPr>
        <w:t>Инсарского муниципального района</w:t>
      </w:r>
      <w:r w:rsidRPr="000B42E4">
        <w:rPr>
          <w:sz w:val="28"/>
          <w:szCs w:val="28"/>
        </w:rPr>
        <w:t xml:space="preserve"> в реализации национальных проектов и государственных программ </w:t>
      </w:r>
      <w:r w:rsidR="000B42E4">
        <w:rPr>
          <w:sz w:val="28"/>
          <w:szCs w:val="28"/>
        </w:rPr>
        <w:t>Республики Мордовия</w:t>
      </w:r>
      <w:r w:rsidRPr="000B42E4">
        <w:rPr>
          <w:sz w:val="28"/>
          <w:szCs w:val="28"/>
        </w:rPr>
        <w:t>;</w:t>
      </w:r>
    </w:p>
    <w:p w:rsidR="007044EE" w:rsidRPr="00626FA7" w:rsidRDefault="007044EE" w:rsidP="00472565">
      <w:pPr>
        <w:ind w:firstLine="567"/>
        <w:rPr>
          <w:sz w:val="28"/>
          <w:szCs w:val="28"/>
        </w:rPr>
      </w:pPr>
      <w:r w:rsidRPr="00626FA7">
        <w:rPr>
          <w:sz w:val="28"/>
          <w:szCs w:val="28"/>
        </w:rPr>
        <w:t>содействие в обеспечении сбалансированности и финансовой устойчивости местных бюджетов, создание стимулов для наращивания доходной базы и повышения качества управления муниципальными финансами, снижение рисков неисполнения первоочередных и социально-значимых расходных обязательств;</w:t>
      </w:r>
    </w:p>
    <w:p w:rsidR="007044EE" w:rsidRPr="000B42E4" w:rsidRDefault="007044EE" w:rsidP="00472565">
      <w:pPr>
        <w:ind w:firstLine="567"/>
        <w:rPr>
          <w:sz w:val="28"/>
          <w:szCs w:val="28"/>
        </w:rPr>
      </w:pPr>
      <w:r w:rsidRPr="000B42E4">
        <w:rPr>
          <w:sz w:val="28"/>
          <w:szCs w:val="28"/>
        </w:rPr>
        <w:t>реализацию мер, направленных на повышение эффективности и оптимизацию расходов местных бюджетов, ограничение дефицита;</w:t>
      </w:r>
    </w:p>
    <w:p w:rsidR="007044EE" w:rsidRPr="00CB49AE" w:rsidRDefault="007044EE" w:rsidP="00472565">
      <w:pPr>
        <w:ind w:firstLine="567"/>
        <w:rPr>
          <w:sz w:val="28"/>
          <w:szCs w:val="28"/>
        </w:rPr>
      </w:pPr>
      <w:r w:rsidRPr="00CB49AE">
        <w:rPr>
          <w:sz w:val="28"/>
          <w:szCs w:val="28"/>
        </w:rPr>
        <w:t xml:space="preserve">реализацию мер по укреплению финансовой дисциплины, соблюдению органами местного самоуправления </w:t>
      </w:r>
      <w:r w:rsidR="008D413C">
        <w:rPr>
          <w:sz w:val="28"/>
          <w:szCs w:val="28"/>
        </w:rPr>
        <w:t xml:space="preserve">Кочетовского сельского поселения </w:t>
      </w:r>
      <w:r w:rsidR="00CB49AE" w:rsidRPr="00CB49AE">
        <w:rPr>
          <w:sz w:val="28"/>
          <w:szCs w:val="28"/>
        </w:rPr>
        <w:t xml:space="preserve">Инсарского </w:t>
      </w:r>
      <w:r w:rsidRPr="00CB49AE">
        <w:rPr>
          <w:sz w:val="28"/>
          <w:szCs w:val="28"/>
        </w:rPr>
        <w:t>муниципальн</w:t>
      </w:r>
      <w:r w:rsidR="00CB49AE" w:rsidRPr="00CB49AE">
        <w:rPr>
          <w:sz w:val="28"/>
          <w:szCs w:val="28"/>
        </w:rPr>
        <w:t xml:space="preserve">ого района </w:t>
      </w:r>
      <w:r w:rsidRPr="00CB49AE">
        <w:rPr>
          <w:sz w:val="28"/>
          <w:szCs w:val="28"/>
        </w:rPr>
        <w:t>требований бюджетного законодательства;</w:t>
      </w:r>
    </w:p>
    <w:p w:rsidR="007044EE" w:rsidRDefault="007044EE" w:rsidP="000A6822">
      <w:pPr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>4)</w:t>
      </w:r>
      <w:r w:rsidR="008D138C">
        <w:rPr>
          <w:sz w:val="28"/>
          <w:szCs w:val="28"/>
        </w:rPr>
        <w:t xml:space="preserve"> </w:t>
      </w:r>
      <w:r w:rsidRPr="00A17D26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A17D26">
        <w:rPr>
          <w:sz w:val="28"/>
          <w:szCs w:val="28"/>
        </w:rPr>
        <w:t xml:space="preserve"> информационной безопасности </w:t>
      </w:r>
      <w:r w:rsidR="00577282">
        <w:rPr>
          <w:sz w:val="28"/>
          <w:szCs w:val="28"/>
        </w:rPr>
        <w:t>муниципальных</w:t>
      </w:r>
      <w:r w:rsidRPr="00A17D26">
        <w:rPr>
          <w:sz w:val="28"/>
          <w:szCs w:val="28"/>
        </w:rPr>
        <w:t xml:space="preserve"> информационных систем и ресурсов, значимых объектов критической информационной инфраструктуры, а также стимулировани</w:t>
      </w:r>
      <w:r>
        <w:rPr>
          <w:sz w:val="28"/>
          <w:szCs w:val="28"/>
        </w:rPr>
        <w:t>е</w:t>
      </w:r>
      <w:r w:rsidRPr="00A17D26">
        <w:rPr>
          <w:sz w:val="28"/>
          <w:szCs w:val="28"/>
        </w:rPr>
        <w:t xml:space="preserve"> импортозамещения программного обеспечения, программно-аппаратных комплек</w:t>
      </w:r>
      <w:r>
        <w:rPr>
          <w:sz w:val="28"/>
          <w:szCs w:val="28"/>
        </w:rPr>
        <w:t>сов и средств защиты информации;</w:t>
      </w:r>
    </w:p>
    <w:p w:rsidR="007044EE" w:rsidRPr="00EB5746" w:rsidRDefault="007044EE" w:rsidP="0047256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7D26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A17D26">
        <w:rPr>
          <w:sz w:val="28"/>
          <w:szCs w:val="28"/>
        </w:rPr>
        <w:t xml:space="preserve"> финансовой культуры, предполагающей ответственное отношение к принятию гражданами финансовых решений.</w:t>
      </w:r>
    </w:p>
    <w:p w:rsidR="00265712" w:rsidRDefault="00265712" w:rsidP="00607FB4">
      <w:pPr>
        <w:ind w:firstLine="709"/>
        <w:rPr>
          <w:sz w:val="28"/>
          <w:szCs w:val="28"/>
        </w:rPr>
      </w:pPr>
    </w:p>
    <w:p w:rsidR="008D413C" w:rsidRDefault="008D413C" w:rsidP="00607FB4">
      <w:pPr>
        <w:ind w:firstLine="709"/>
        <w:rPr>
          <w:sz w:val="28"/>
          <w:szCs w:val="28"/>
        </w:rPr>
      </w:pPr>
    </w:p>
    <w:p w:rsidR="00FB0979" w:rsidRDefault="00FB0979" w:rsidP="00607FB4">
      <w:pPr>
        <w:ind w:firstLine="709"/>
        <w:rPr>
          <w:sz w:val="28"/>
          <w:szCs w:val="28"/>
        </w:rPr>
      </w:pPr>
    </w:p>
    <w:p w:rsidR="00FB0979" w:rsidRDefault="00FB0979" w:rsidP="00607FB4">
      <w:pPr>
        <w:ind w:firstLine="709"/>
        <w:rPr>
          <w:sz w:val="28"/>
          <w:szCs w:val="28"/>
        </w:rPr>
      </w:pPr>
    </w:p>
    <w:p w:rsidR="00FB0979" w:rsidRDefault="00FB0979" w:rsidP="00607FB4">
      <w:pPr>
        <w:ind w:firstLine="709"/>
        <w:rPr>
          <w:sz w:val="28"/>
          <w:szCs w:val="28"/>
        </w:rPr>
      </w:pPr>
    </w:p>
    <w:p w:rsidR="00607FB4" w:rsidRPr="002F3C65" w:rsidRDefault="00607FB4" w:rsidP="00F14266">
      <w:pPr>
        <w:ind w:firstLine="567"/>
        <w:jc w:val="center"/>
        <w:rPr>
          <w:b/>
          <w:sz w:val="28"/>
          <w:szCs w:val="28"/>
        </w:rPr>
      </w:pPr>
      <w:r w:rsidRPr="002F3C65">
        <w:rPr>
          <w:b/>
          <w:sz w:val="28"/>
          <w:szCs w:val="28"/>
        </w:rPr>
        <w:lastRenderedPageBreak/>
        <w:t xml:space="preserve">Основные направления </w:t>
      </w:r>
    </w:p>
    <w:p w:rsidR="00607FB4" w:rsidRPr="002F3C65" w:rsidRDefault="00607FB4" w:rsidP="008D413C">
      <w:pPr>
        <w:jc w:val="center"/>
        <w:rPr>
          <w:b/>
          <w:sz w:val="28"/>
          <w:szCs w:val="28"/>
        </w:rPr>
      </w:pPr>
      <w:r w:rsidRPr="002F3C65">
        <w:rPr>
          <w:b/>
          <w:sz w:val="28"/>
          <w:szCs w:val="28"/>
        </w:rPr>
        <w:t xml:space="preserve">налоговой политики </w:t>
      </w:r>
      <w:r w:rsidR="008D413C">
        <w:rPr>
          <w:b/>
          <w:sz w:val="28"/>
          <w:szCs w:val="28"/>
        </w:rPr>
        <w:t xml:space="preserve">Кочетовского сельского поселения </w:t>
      </w:r>
      <w:r w:rsidR="00CB5D63">
        <w:rPr>
          <w:b/>
          <w:sz w:val="28"/>
          <w:szCs w:val="28"/>
        </w:rPr>
        <w:t xml:space="preserve">Инсарского муниципального района </w:t>
      </w:r>
      <w:r w:rsidRPr="002F3C65">
        <w:rPr>
          <w:b/>
          <w:sz w:val="28"/>
          <w:szCs w:val="28"/>
        </w:rPr>
        <w:t xml:space="preserve">Республики Мордовия </w:t>
      </w:r>
    </w:p>
    <w:p w:rsidR="00607FB4" w:rsidRPr="002F3C65" w:rsidRDefault="00607FB4" w:rsidP="00607FB4">
      <w:pPr>
        <w:jc w:val="center"/>
        <w:rPr>
          <w:b/>
          <w:sz w:val="28"/>
          <w:szCs w:val="28"/>
        </w:rPr>
      </w:pPr>
      <w:r w:rsidRPr="002F3C65">
        <w:rPr>
          <w:b/>
          <w:sz w:val="28"/>
          <w:szCs w:val="28"/>
        </w:rPr>
        <w:t>на 202</w:t>
      </w:r>
      <w:r w:rsidR="003B6819">
        <w:rPr>
          <w:b/>
          <w:sz w:val="28"/>
          <w:szCs w:val="28"/>
        </w:rPr>
        <w:t>5</w:t>
      </w:r>
      <w:r w:rsidRPr="002F3C65">
        <w:rPr>
          <w:b/>
          <w:sz w:val="28"/>
          <w:szCs w:val="28"/>
        </w:rPr>
        <w:t xml:space="preserve"> год и на плановый период 202</w:t>
      </w:r>
      <w:r w:rsidR="003B6819">
        <w:rPr>
          <w:b/>
          <w:sz w:val="28"/>
          <w:szCs w:val="28"/>
        </w:rPr>
        <w:t>6</w:t>
      </w:r>
      <w:r w:rsidRPr="002F3C65">
        <w:rPr>
          <w:b/>
          <w:sz w:val="28"/>
          <w:szCs w:val="28"/>
        </w:rPr>
        <w:t xml:space="preserve"> и 202</w:t>
      </w:r>
      <w:r w:rsidR="003B6819">
        <w:rPr>
          <w:b/>
          <w:sz w:val="28"/>
          <w:szCs w:val="28"/>
        </w:rPr>
        <w:t>7</w:t>
      </w:r>
      <w:r w:rsidRPr="002F3C65">
        <w:rPr>
          <w:b/>
          <w:sz w:val="28"/>
          <w:szCs w:val="28"/>
        </w:rPr>
        <w:t xml:space="preserve"> годов</w:t>
      </w:r>
    </w:p>
    <w:p w:rsidR="00607FB4" w:rsidRPr="00F72674" w:rsidRDefault="00607FB4" w:rsidP="00607FB4">
      <w:pPr>
        <w:jc w:val="center"/>
        <w:rPr>
          <w:b/>
          <w:sz w:val="28"/>
          <w:szCs w:val="28"/>
          <w:highlight w:val="yellow"/>
        </w:rPr>
      </w:pPr>
    </w:p>
    <w:p w:rsidR="00C81976" w:rsidRPr="008D06D0" w:rsidRDefault="00C81976" w:rsidP="00472565">
      <w:pPr>
        <w:ind w:firstLine="567"/>
        <w:rPr>
          <w:sz w:val="28"/>
          <w:szCs w:val="28"/>
          <w:highlight w:val="yellow"/>
        </w:rPr>
      </w:pPr>
      <w:r w:rsidRPr="008D06D0">
        <w:rPr>
          <w:sz w:val="28"/>
          <w:szCs w:val="28"/>
        </w:rPr>
        <w:t xml:space="preserve">Налоговая политика </w:t>
      </w:r>
      <w:r w:rsidR="008D413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>Инсарского муниципального района Ре</w:t>
      </w:r>
      <w:r w:rsidRPr="008D06D0">
        <w:rPr>
          <w:sz w:val="28"/>
          <w:szCs w:val="28"/>
        </w:rPr>
        <w:t xml:space="preserve">спублики Мордовия на 2025 год и на плановый период 2026 и 2027 годов обеспечит преемственность основных целей и задач налоговой политики </w:t>
      </w:r>
      <w:r w:rsidR="008D413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</w:t>
      </w:r>
      <w:r w:rsidRPr="008D06D0">
        <w:rPr>
          <w:sz w:val="28"/>
          <w:szCs w:val="28"/>
        </w:rPr>
        <w:t xml:space="preserve">Республики Мордовия, предусмотренных в предыдущие годы, а также будет направлена на обеспечение поступления в бюджет </w:t>
      </w:r>
      <w:r w:rsidR="008D413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</w:t>
      </w:r>
      <w:r w:rsidRPr="008D06D0">
        <w:rPr>
          <w:sz w:val="28"/>
          <w:szCs w:val="28"/>
        </w:rPr>
        <w:t xml:space="preserve"> всех доходных источников в запланированных объемах и мобилизации дополнительных доходов.</w:t>
      </w:r>
    </w:p>
    <w:p w:rsidR="00C81976" w:rsidRDefault="00C81976" w:rsidP="00472565">
      <w:pPr>
        <w:ind w:firstLine="567"/>
        <w:rPr>
          <w:sz w:val="28"/>
          <w:szCs w:val="28"/>
          <w:highlight w:val="yellow"/>
        </w:rPr>
      </w:pPr>
      <w:r w:rsidRPr="00462229">
        <w:rPr>
          <w:sz w:val="28"/>
          <w:szCs w:val="28"/>
        </w:rPr>
        <w:t>Налоговая политика</w:t>
      </w:r>
      <w:r>
        <w:rPr>
          <w:sz w:val="28"/>
          <w:szCs w:val="28"/>
        </w:rPr>
        <w:t xml:space="preserve"> </w:t>
      </w:r>
      <w:r w:rsidR="008D413C">
        <w:rPr>
          <w:sz w:val="28"/>
          <w:szCs w:val="28"/>
        </w:rPr>
        <w:t xml:space="preserve">Кочетовского сельского поселения </w:t>
      </w:r>
      <w:r>
        <w:rPr>
          <w:sz w:val="28"/>
          <w:szCs w:val="28"/>
        </w:rPr>
        <w:t xml:space="preserve">Инсарского муниципального района </w:t>
      </w:r>
      <w:r w:rsidRPr="00462229">
        <w:rPr>
          <w:sz w:val="28"/>
          <w:szCs w:val="28"/>
        </w:rPr>
        <w:t>Республики Мордовия в среднесрочной перспективе будет основываться на следующих приоритетных направлениях:</w:t>
      </w:r>
    </w:p>
    <w:p w:rsidR="00C81976" w:rsidRPr="00462229" w:rsidRDefault="00C81976" w:rsidP="00472565">
      <w:pPr>
        <w:ind w:firstLine="567"/>
        <w:rPr>
          <w:sz w:val="28"/>
          <w:szCs w:val="28"/>
        </w:rPr>
      </w:pPr>
      <w:r w:rsidRPr="00462229">
        <w:rPr>
          <w:sz w:val="28"/>
          <w:szCs w:val="28"/>
        </w:rPr>
        <w:t>1) обеспечение стабильных и предсказуемых условий налогообложения;</w:t>
      </w:r>
    </w:p>
    <w:p w:rsidR="00C81976" w:rsidRPr="00462229" w:rsidRDefault="00C81976" w:rsidP="00472565">
      <w:pPr>
        <w:ind w:firstLine="567"/>
        <w:rPr>
          <w:sz w:val="28"/>
          <w:szCs w:val="28"/>
        </w:rPr>
      </w:pPr>
      <w:r w:rsidRPr="00462229">
        <w:rPr>
          <w:sz w:val="28"/>
          <w:szCs w:val="28"/>
        </w:rPr>
        <w:t>2) рассмотрение предложений по изменению налогового законодательства с позиции справедливой налоговой нагрузки, создания равных условий, способствующих добросовестной конкуренции, обеспечения сбалансированности бюджета</w:t>
      </w:r>
      <w:r w:rsidR="005D7F6F">
        <w:rPr>
          <w:sz w:val="28"/>
          <w:szCs w:val="28"/>
        </w:rPr>
        <w:t xml:space="preserve"> поселения</w:t>
      </w:r>
      <w:r w:rsidRPr="00462229">
        <w:rPr>
          <w:sz w:val="28"/>
          <w:szCs w:val="28"/>
        </w:rPr>
        <w:t>;</w:t>
      </w:r>
    </w:p>
    <w:p w:rsidR="00C81976" w:rsidRPr="00462229" w:rsidRDefault="00C81976" w:rsidP="00472565">
      <w:pPr>
        <w:ind w:firstLine="567"/>
        <w:rPr>
          <w:sz w:val="28"/>
          <w:szCs w:val="28"/>
        </w:rPr>
      </w:pPr>
      <w:r w:rsidRPr="00462229">
        <w:rPr>
          <w:sz w:val="28"/>
          <w:szCs w:val="28"/>
        </w:rPr>
        <w:t>3)</w:t>
      </w:r>
      <w:r w:rsidR="00472565">
        <w:rPr>
          <w:sz w:val="28"/>
          <w:szCs w:val="28"/>
        </w:rPr>
        <w:t> </w:t>
      </w:r>
      <w:r w:rsidRPr="00462229">
        <w:rPr>
          <w:sz w:val="28"/>
          <w:szCs w:val="28"/>
        </w:rPr>
        <w:t>государственная поддержка приоритетных отраслей экономики и организаций малого и среднего бизнеса;</w:t>
      </w:r>
    </w:p>
    <w:p w:rsidR="008D413C" w:rsidRDefault="008D413C" w:rsidP="004725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81976" w:rsidRPr="00462229">
        <w:rPr>
          <w:sz w:val="28"/>
          <w:szCs w:val="28"/>
        </w:rPr>
        <w:t>) повышение уровня ответственности главных администраторов доходов за качественное прогнозирование доходов бюджета</w:t>
      </w:r>
      <w:r w:rsidR="00A42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Кочетовского сельского поселения </w:t>
      </w:r>
      <w:r w:rsidR="00A426D9">
        <w:rPr>
          <w:sz w:val="28"/>
          <w:szCs w:val="28"/>
        </w:rPr>
        <w:t>Инсарского муниципального района</w:t>
      </w:r>
      <w:r w:rsidR="00C81976" w:rsidRPr="00462229">
        <w:rPr>
          <w:sz w:val="28"/>
          <w:szCs w:val="28"/>
        </w:rPr>
        <w:t xml:space="preserve"> и выполнение в полном объеме утвержденных годовых назначений по доходам бюджета</w:t>
      </w:r>
      <w:r>
        <w:rPr>
          <w:sz w:val="28"/>
          <w:szCs w:val="28"/>
        </w:rPr>
        <w:t xml:space="preserve"> поселения;</w:t>
      </w:r>
      <w:r w:rsidR="00A426D9">
        <w:rPr>
          <w:sz w:val="28"/>
          <w:szCs w:val="28"/>
        </w:rPr>
        <w:t xml:space="preserve"> </w:t>
      </w:r>
    </w:p>
    <w:p w:rsidR="00C81976" w:rsidRPr="00462229" w:rsidRDefault="008D413C" w:rsidP="004725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81976" w:rsidRPr="00462229">
        <w:rPr>
          <w:sz w:val="28"/>
          <w:szCs w:val="28"/>
        </w:rPr>
        <w:t xml:space="preserve">) продолжение политики обоснованности и эффективности применения налоговых льгот, отмена неэффективных и невостребованных льгот. В 2025 – 2027 годах продолжится работа по проведению оценки эффективности налоговых расходов </w:t>
      </w:r>
      <w:r>
        <w:rPr>
          <w:sz w:val="28"/>
          <w:szCs w:val="28"/>
        </w:rPr>
        <w:t xml:space="preserve">Кочетовского сельского поселения </w:t>
      </w:r>
      <w:r w:rsidR="00A426D9">
        <w:rPr>
          <w:sz w:val="28"/>
          <w:szCs w:val="28"/>
        </w:rPr>
        <w:t>Инсарского муниципального района</w:t>
      </w:r>
      <w:r w:rsidR="00C81976" w:rsidRPr="00462229">
        <w:rPr>
          <w:sz w:val="28"/>
          <w:szCs w:val="28"/>
        </w:rPr>
        <w:t>, отмене неэффективных налоговых льгот, будут сохранены подходы к установлению налоговых льгот при условии положительной оценки их эффективности.</w:t>
      </w:r>
    </w:p>
    <w:p w:rsidR="00C81976" w:rsidRPr="00462229" w:rsidRDefault="00C81976" w:rsidP="00472565">
      <w:pPr>
        <w:ind w:firstLine="567"/>
        <w:rPr>
          <w:sz w:val="28"/>
          <w:szCs w:val="28"/>
        </w:rPr>
      </w:pPr>
      <w:r w:rsidRPr="00462229">
        <w:rPr>
          <w:sz w:val="28"/>
          <w:szCs w:val="28"/>
        </w:rPr>
        <w:t>Основные направления налоговой политики</w:t>
      </w:r>
      <w:r w:rsidR="00A426D9">
        <w:rPr>
          <w:sz w:val="28"/>
          <w:szCs w:val="28"/>
        </w:rPr>
        <w:t xml:space="preserve"> </w:t>
      </w:r>
      <w:r w:rsidR="008D413C">
        <w:rPr>
          <w:sz w:val="28"/>
          <w:szCs w:val="28"/>
        </w:rPr>
        <w:t xml:space="preserve">Кочетовского сельского поселения </w:t>
      </w:r>
      <w:r w:rsidR="00A426D9">
        <w:rPr>
          <w:sz w:val="28"/>
          <w:szCs w:val="28"/>
        </w:rPr>
        <w:t>И</w:t>
      </w:r>
      <w:r w:rsidR="008C055A">
        <w:rPr>
          <w:sz w:val="28"/>
          <w:szCs w:val="28"/>
        </w:rPr>
        <w:t>н</w:t>
      </w:r>
      <w:r w:rsidR="00A426D9">
        <w:rPr>
          <w:sz w:val="28"/>
          <w:szCs w:val="28"/>
        </w:rPr>
        <w:t>сарского муниципального района</w:t>
      </w:r>
      <w:r w:rsidRPr="00462229">
        <w:rPr>
          <w:sz w:val="28"/>
          <w:szCs w:val="28"/>
        </w:rPr>
        <w:t xml:space="preserve"> на 2025 год и на плановый период 2026 и 2027 годов формируются в условиях внесения </w:t>
      </w:r>
      <w:r w:rsidR="008C055A">
        <w:rPr>
          <w:sz w:val="28"/>
          <w:szCs w:val="28"/>
        </w:rPr>
        <w:t>и планируемых к принятию</w:t>
      </w:r>
      <w:r w:rsidR="005E4FE6">
        <w:rPr>
          <w:sz w:val="28"/>
          <w:szCs w:val="28"/>
        </w:rPr>
        <w:t xml:space="preserve"> изменений</w:t>
      </w:r>
      <w:r w:rsidR="008C055A">
        <w:rPr>
          <w:sz w:val="28"/>
          <w:szCs w:val="28"/>
        </w:rPr>
        <w:t xml:space="preserve"> </w:t>
      </w:r>
      <w:r w:rsidRPr="00462229">
        <w:rPr>
          <w:sz w:val="28"/>
          <w:szCs w:val="28"/>
        </w:rPr>
        <w:t>в налоговую систему, основанных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C81976" w:rsidRPr="00462229" w:rsidRDefault="00C81976" w:rsidP="00472565">
      <w:pPr>
        <w:ind w:firstLine="567"/>
        <w:rPr>
          <w:sz w:val="28"/>
          <w:szCs w:val="28"/>
        </w:rPr>
      </w:pPr>
      <w:r w:rsidRPr="005A6446">
        <w:rPr>
          <w:sz w:val="28"/>
          <w:szCs w:val="28"/>
        </w:rPr>
        <w:t>Масштабная модернизация налоговой системы, проведенная на федеральном уровне, включает в себя следующие направления:</w:t>
      </w:r>
    </w:p>
    <w:p w:rsidR="00C81976" w:rsidRPr="00FC2A56" w:rsidRDefault="00C81976" w:rsidP="00472565">
      <w:pPr>
        <w:ind w:firstLine="567"/>
        <w:rPr>
          <w:sz w:val="28"/>
          <w:szCs w:val="28"/>
        </w:rPr>
      </w:pPr>
      <w:r w:rsidRPr="00FC2A56">
        <w:rPr>
          <w:sz w:val="28"/>
          <w:szCs w:val="28"/>
        </w:rPr>
        <w:t>1) в части налога на доходы физических лиц:</w:t>
      </w:r>
    </w:p>
    <w:p w:rsidR="00C81976" w:rsidRPr="00FC2A56" w:rsidRDefault="00C81976" w:rsidP="00472565">
      <w:pPr>
        <w:ind w:firstLine="567"/>
        <w:rPr>
          <w:sz w:val="28"/>
          <w:szCs w:val="28"/>
        </w:rPr>
      </w:pPr>
      <w:r w:rsidRPr="00FC2A56">
        <w:rPr>
          <w:sz w:val="28"/>
          <w:szCs w:val="28"/>
        </w:rPr>
        <w:t xml:space="preserve">введение пятиступенчатой шкалы ставок по налогу на доходы физических лиц в зависимости от размера и вида дохода, полученного налогоплательщиком в налоговом периоде (доходы до 2,4 млн. рублей – 13 процентов, от 2,4 до 5 млн. </w:t>
      </w:r>
      <w:r w:rsidRPr="00FC2A56">
        <w:rPr>
          <w:sz w:val="28"/>
          <w:szCs w:val="28"/>
        </w:rPr>
        <w:lastRenderedPageBreak/>
        <w:t>рублей – 15 процентов, от 5 до 20 млн. рублей – 18 процентов, от 20 до 50 млн. рублей – 20 процентов и от 50 млн. рублей – 22 процента);</w:t>
      </w:r>
    </w:p>
    <w:p w:rsidR="00C81976" w:rsidRPr="00FC2A56" w:rsidRDefault="00C81976" w:rsidP="00472565">
      <w:pPr>
        <w:ind w:firstLine="567"/>
        <w:rPr>
          <w:sz w:val="28"/>
          <w:szCs w:val="28"/>
        </w:rPr>
      </w:pPr>
      <w:r w:rsidRPr="00FC2A56">
        <w:rPr>
          <w:sz w:val="28"/>
          <w:szCs w:val="28"/>
        </w:rPr>
        <w:t>увеличение размеров стандартных налоговых вычетов на второго и последующих детей (за второго ребенка – 2800 рублей, за третьего ребенка – 6000 рублей);</w:t>
      </w:r>
    </w:p>
    <w:p w:rsidR="00C81976" w:rsidRPr="00FC2A56" w:rsidRDefault="00C81976" w:rsidP="00472565">
      <w:pPr>
        <w:ind w:firstLine="567"/>
        <w:rPr>
          <w:sz w:val="28"/>
          <w:szCs w:val="28"/>
        </w:rPr>
      </w:pPr>
      <w:r w:rsidRPr="00FC2A56">
        <w:rPr>
          <w:sz w:val="28"/>
          <w:szCs w:val="28"/>
        </w:rPr>
        <w:t>распространение стандартного налогового вычета на лиц, выполнивших нормативы испытаний (тестов) комплекса «Готов к труду и обороне» и прошедших диспансеризацию в размере 18 000 рублей за налоговый период;</w:t>
      </w:r>
    </w:p>
    <w:p w:rsidR="00C81976" w:rsidRPr="00FC2A56" w:rsidRDefault="00C81976" w:rsidP="00472565">
      <w:pPr>
        <w:ind w:firstLine="567"/>
        <w:rPr>
          <w:sz w:val="28"/>
          <w:szCs w:val="28"/>
        </w:rPr>
      </w:pPr>
      <w:r w:rsidRPr="00FC2A56">
        <w:rPr>
          <w:sz w:val="28"/>
          <w:szCs w:val="28"/>
        </w:rPr>
        <w:t>увеличение предельного размера доходов, до достижения которого применяются стандартные налоговые вычеты с 350 000 рублей до 450 000 рублей;</w:t>
      </w:r>
    </w:p>
    <w:p w:rsidR="00C81976" w:rsidRPr="00FC2A56" w:rsidRDefault="00C81976" w:rsidP="00472565">
      <w:pPr>
        <w:ind w:firstLine="567"/>
        <w:rPr>
          <w:sz w:val="28"/>
          <w:szCs w:val="28"/>
        </w:rPr>
      </w:pPr>
      <w:r w:rsidRPr="00FC2A56">
        <w:rPr>
          <w:sz w:val="28"/>
          <w:szCs w:val="28"/>
        </w:rPr>
        <w:t>введение ежегодной выплаты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с целью достижения эффективной налоговой ставки для указанной категории в размере 6 процентов;</w:t>
      </w:r>
    </w:p>
    <w:p w:rsidR="00C81976" w:rsidRPr="006F52C3" w:rsidRDefault="00A426D9" w:rsidP="004725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81976" w:rsidRPr="006F52C3">
        <w:rPr>
          <w:sz w:val="28"/>
          <w:szCs w:val="28"/>
        </w:rPr>
        <w:t>) в части упрощенной системы налогообложения (далее – УСН):</w:t>
      </w:r>
    </w:p>
    <w:p w:rsidR="00C81976" w:rsidRPr="006F52C3" w:rsidRDefault="00C81976" w:rsidP="00472565">
      <w:pPr>
        <w:ind w:firstLine="567"/>
        <w:rPr>
          <w:sz w:val="28"/>
          <w:szCs w:val="28"/>
        </w:rPr>
      </w:pPr>
      <w:r w:rsidRPr="006F52C3">
        <w:rPr>
          <w:sz w:val="28"/>
          <w:szCs w:val="28"/>
        </w:rPr>
        <w:t>повышение со 112,5 млн. рублей до 337,5 млн. рублей величины предельного размера доходов в целях перехода на УСН по итогам девяти месяцев года, предшествующего переходу;</w:t>
      </w:r>
    </w:p>
    <w:p w:rsidR="00C81976" w:rsidRPr="006F52C3" w:rsidRDefault="00C81976" w:rsidP="00472565">
      <w:pPr>
        <w:ind w:firstLine="567"/>
        <w:rPr>
          <w:sz w:val="28"/>
          <w:szCs w:val="28"/>
        </w:rPr>
      </w:pPr>
      <w:r w:rsidRPr="006F52C3">
        <w:rPr>
          <w:sz w:val="28"/>
          <w:szCs w:val="28"/>
        </w:rPr>
        <w:t>увеличение средней численности сотрудников для применения УСН со 100 до 130 человек без возможности превышения;</w:t>
      </w:r>
    </w:p>
    <w:p w:rsidR="00C81976" w:rsidRPr="008D06D0" w:rsidRDefault="00C81976" w:rsidP="00472565">
      <w:pPr>
        <w:ind w:firstLine="567"/>
        <w:rPr>
          <w:sz w:val="28"/>
          <w:szCs w:val="28"/>
          <w:highlight w:val="yellow"/>
        </w:rPr>
      </w:pPr>
      <w:r w:rsidRPr="006F52C3">
        <w:rPr>
          <w:sz w:val="28"/>
          <w:szCs w:val="28"/>
        </w:rPr>
        <w:t>увеличение предельного размера доходов налогоплательщиков, применяющих УСН с 200 млн. рублей до 450 млн</w:t>
      </w:r>
      <w:r w:rsidR="00A426D9">
        <w:rPr>
          <w:sz w:val="28"/>
          <w:szCs w:val="28"/>
        </w:rPr>
        <w:t>.</w:t>
      </w:r>
      <w:r w:rsidRPr="006F52C3">
        <w:rPr>
          <w:sz w:val="28"/>
          <w:szCs w:val="28"/>
        </w:rPr>
        <w:t xml:space="preserve"> рублей с возможностью индексации на коэффициент</w:t>
      </w:r>
      <w:r w:rsidRPr="005A6446">
        <w:rPr>
          <w:sz w:val="28"/>
          <w:szCs w:val="28"/>
        </w:rPr>
        <w:t>-дефлятор;</w:t>
      </w:r>
    </w:p>
    <w:p w:rsidR="00C81976" w:rsidRPr="006F52C3" w:rsidRDefault="00C81976" w:rsidP="00472565">
      <w:pPr>
        <w:ind w:firstLine="567"/>
        <w:rPr>
          <w:sz w:val="28"/>
          <w:szCs w:val="28"/>
        </w:rPr>
      </w:pPr>
      <w:r w:rsidRPr="006F52C3">
        <w:rPr>
          <w:sz w:val="28"/>
          <w:szCs w:val="28"/>
        </w:rPr>
        <w:t>увеличение порога по остаточной стоимости основных средств со 150 млн. рублей до 200 млн</w:t>
      </w:r>
      <w:r w:rsidR="00A426D9">
        <w:rPr>
          <w:sz w:val="28"/>
          <w:szCs w:val="28"/>
        </w:rPr>
        <w:t>.</w:t>
      </w:r>
      <w:r w:rsidRPr="006F52C3">
        <w:rPr>
          <w:sz w:val="28"/>
          <w:szCs w:val="28"/>
        </w:rPr>
        <w:t xml:space="preserve"> рублей, с возможностью индексации на коэффициент-дефлятор;</w:t>
      </w:r>
    </w:p>
    <w:p w:rsidR="00C81976" w:rsidRPr="006F52C3" w:rsidRDefault="00C81976" w:rsidP="00472565">
      <w:pPr>
        <w:ind w:firstLine="567"/>
        <w:rPr>
          <w:sz w:val="28"/>
          <w:szCs w:val="28"/>
        </w:rPr>
      </w:pPr>
      <w:r w:rsidRPr="006F52C3">
        <w:rPr>
          <w:sz w:val="28"/>
          <w:szCs w:val="28"/>
        </w:rPr>
        <w:t>исключение возможности применения повышенных ставок по УСН в размере 8 и 20 процентов при нарушении лимитов по доходам и численности;</w:t>
      </w:r>
    </w:p>
    <w:p w:rsidR="00C81976" w:rsidRPr="00AC1E03" w:rsidRDefault="00C81976" w:rsidP="00472565">
      <w:pPr>
        <w:ind w:firstLine="567"/>
        <w:rPr>
          <w:sz w:val="28"/>
          <w:szCs w:val="28"/>
        </w:rPr>
      </w:pPr>
      <w:r w:rsidRPr="00AC1E03">
        <w:rPr>
          <w:sz w:val="28"/>
          <w:szCs w:val="28"/>
        </w:rPr>
        <w:t>введение обязанности для налогоплательщиков УСН по уплате НДС при совокупных доходах более 60 млн</w:t>
      </w:r>
      <w:r w:rsidR="00A426D9">
        <w:rPr>
          <w:sz w:val="28"/>
          <w:szCs w:val="28"/>
        </w:rPr>
        <w:t>.</w:t>
      </w:r>
      <w:r w:rsidRPr="00AC1E03">
        <w:rPr>
          <w:sz w:val="28"/>
          <w:szCs w:val="28"/>
        </w:rPr>
        <w:t xml:space="preserve"> рублей в год. При этом налогоплательщику предоставляется выбор ставки НДС в размере 20 процентов и право на вычет либо в размере 5 процентов без права на вычет (для доходов до 250 млн</w:t>
      </w:r>
      <w:r w:rsidR="00A426D9">
        <w:rPr>
          <w:sz w:val="28"/>
          <w:szCs w:val="28"/>
        </w:rPr>
        <w:t>.</w:t>
      </w:r>
      <w:r w:rsidRPr="00AC1E03">
        <w:rPr>
          <w:sz w:val="28"/>
          <w:szCs w:val="28"/>
        </w:rPr>
        <w:t xml:space="preserve"> рублей) и 7 процентов без права на вычет (для доходов до 450 млн</w:t>
      </w:r>
      <w:r w:rsidR="00A426D9">
        <w:rPr>
          <w:sz w:val="28"/>
          <w:szCs w:val="28"/>
        </w:rPr>
        <w:t>.</w:t>
      </w:r>
      <w:r w:rsidRPr="00AC1E03">
        <w:rPr>
          <w:sz w:val="28"/>
          <w:szCs w:val="28"/>
        </w:rPr>
        <w:t xml:space="preserve"> рублей), до 1 января 2025 г. по общему правилу налогоплательщики на УСН не признавались плательщиками НДС;</w:t>
      </w:r>
    </w:p>
    <w:p w:rsidR="00C81976" w:rsidRPr="00AC1E03" w:rsidRDefault="00C81976" w:rsidP="00472565">
      <w:pPr>
        <w:ind w:firstLine="567"/>
        <w:rPr>
          <w:sz w:val="28"/>
          <w:szCs w:val="28"/>
        </w:rPr>
      </w:pPr>
      <w:r w:rsidRPr="00AC1E03">
        <w:rPr>
          <w:sz w:val="28"/>
          <w:szCs w:val="28"/>
        </w:rPr>
        <w:t>окончание срока действия нормы о налоговых каникул (право субъектов Российской Федерации по установлению налоговой ставки в размере 0 процентов) для начинающих индивидуальных предпринимателей, применяющих УСН и патентную систему налогообложения, осуществляющих предпринимательскую деятельность в производственной, социальной и (или) научной сферах, в сфере бытовых услуг населению и услуг по предоставлению мест для временного проживания (действие нормы до 1 января 2025 г</w:t>
      </w:r>
      <w:r>
        <w:rPr>
          <w:sz w:val="28"/>
          <w:szCs w:val="28"/>
        </w:rPr>
        <w:t>.)</w:t>
      </w:r>
      <w:r w:rsidR="00033728">
        <w:rPr>
          <w:sz w:val="28"/>
          <w:szCs w:val="28"/>
        </w:rPr>
        <w:t>.</w:t>
      </w:r>
    </w:p>
    <w:p w:rsidR="00C81976" w:rsidRPr="00AC1E03" w:rsidRDefault="00C81976" w:rsidP="00472565">
      <w:pPr>
        <w:ind w:firstLine="567"/>
        <w:rPr>
          <w:sz w:val="28"/>
          <w:szCs w:val="28"/>
        </w:rPr>
      </w:pPr>
      <w:r w:rsidRPr="00AC1E03">
        <w:rPr>
          <w:sz w:val="28"/>
          <w:szCs w:val="28"/>
        </w:rPr>
        <w:t xml:space="preserve">На региональном уровне также проведена серьезная работа по настройке </w:t>
      </w:r>
      <w:r w:rsidRPr="00AC1E03">
        <w:rPr>
          <w:sz w:val="28"/>
          <w:szCs w:val="28"/>
        </w:rPr>
        <w:lastRenderedPageBreak/>
        <w:t>налогового законодательства и принят ряд существенных изменений</w:t>
      </w:r>
      <w:r w:rsidR="00F14266">
        <w:rPr>
          <w:sz w:val="28"/>
          <w:szCs w:val="28"/>
        </w:rPr>
        <w:t>,</w:t>
      </w:r>
      <w:r w:rsidR="005E4FE6">
        <w:rPr>
          <w:sz w:val="28"/>
          <w:szCs w:val="28"/>
        </w:rPr>
        <w:t xml:space="preserve"> которые коснутся</w:t>
      </w:r>
      <w:r w:rsidR="00AA20BB">
        <w:rPr>
          <w:sz w:val="28"/>
          <w:szCs w:val="28"/>
        </w:rPr>
        <w:t xml:space="preserve"> непосредственно и бюджет района</w:t>
      </w:r>
      <w:r w:rsidRPr="00AC1E03">
        <w:rPr>
          <w:sz w:val="28"/>
          <w:szCs w:val="28"/>
        </w:rPr>
        <w:t>:</w:t>
      </w:r>
    </w:p>
    <w:p w:rsidR="00C81976" w:rsidRPr="00431890" w:rsidRDefault="004152C4" w:rsidP="004725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C81976" w:rsidRPr="00431890">
        <w:rPr>
          <w:sz w:val="28"/>
          <w:szCs w:val="28"/>
        </w:rPr>
        <w:t>) в</w:t>
      </w:r>
      <w:r w:rsidR="00C81976">
        <w:rPr>
          <w:sz w:val="28"/>
          <w:szCs w:val="28"/>
        </w:rPr>
        <w:t xml:space="preserve"> </w:t>
      </w:r>
      <w:r w:rsidR="00C81976" w:rsidRPr="00431890">
        <w:rPr>
          <w:sz w:val="28"/>
          <w:szCs w:val="28"/>
        </w:rPr>
        <w:t>рамках поддержки малого и среднего предпринимательства,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(1 процент – в случае, если объектом налогообложения являются доходы; 5 процентов – в случае, если объектом налогообложения являются доходы, уменьшенные на величину расходов) в отношении организаций и индивидуальных предпринимателей, впервые зарегистрированных на территории Республики Мордовия в связи с переменой ими места нахождения (места жительства) до 2026 года включительно.</w:t>
      </w:r>
    </w:p>
    <w:p w:rsidR="00C81976" w:rsidRPr="00431890" w:rsidRDefault="00C81976" w:rsidP="00472565">
      <w:pPr>
        <w:ind w:firstLine="567"/>
        <w:rPr>
          <w:sz w:val="28"/>
          <w:szCs w:val="28"/>
        </w:rPr>
      </w:pPr>
      <w:r w:rsidRPr="00431890">
        <w:rPr>
          <w:sz w:val="28"/>
          <w:szCs w:val="28"/>
        </w:rPr>
        <w:t>Кроме того,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налогоплательщиков, зарегистрированных в период 2022 – 2026 годов</w:t>
      </w:r>
      <w:r w:rsidR="004152C4">
        <w:rPr>
          <w:sz w:val="28"/>
          <w:szCs w:val="28"/>
        </w:rPr>
        <w:t>.</w:t>
      </w:r>
    </w:p>
    <w:p w:rsidR="00C81976" w:rsidRPr="004435EE" w:rsidRDefault="00C81976" w:rsidP="00472565">
      <w:pPr>
        <w:ind w:firstLine="567"/>
        <w:rPr>
          <w:sz w:val="28"/>
          <w:szCs w:val="28"/>
        </w:rPr>
      </w:pPr>
      <w:r w:rsidRPr="004435EE">
        <w:rPr>
          <w:sz w:val="28"/>
          <w:szCs w:val="28"/>
        </w:rPr>
        <w:t>Дополнительно прорабатываются вопросы:</w:t>
      </w:r>
    </w:p>
    <w:p w:rsidR="00C81976" w:rsidRPr="004435EE" w:rsidRDefault="00C81976" w:rsidP="00472565">
      <w:pPr>
        <w:ind w:firstLine="567"/>
        <w:rPr>
          <w:sz w:val="28"/>
          <w:szCs w:val="28"/>
        </w:rPr>
      </w:pPr>
      <w:r w:rsidRPr="004435EE">
        <w:rPr>
          <w:sz w:val="28"/>
          <w:szCs w:val="28"/>
        </w:rPr>
        <w:t>установления ежегодной индексации размера потенциально возможного к получению индивидуальными предпринимателями годового дохода на коэффициент-дефлятор по патентной системе налогообложения.</w:t>
      </w:r>
    </w:p>
    <w:p w:rsidR="00C81976" w:rsidRPr="004435EE" w:rsidRDefault="00C81976" w:rsidP="00472565">
      <w:pPr>
        <w:ind w:firstLine="567"/>
        <w:rPr>
          <w:sz w:val="28"/>
          <w:szCs w:val="28"/>
        </w:rPr>
      </w:pPr>
      <w:r w:rsidRPr="004435EE">
        <w:rPr>
          <w:sz w:val="28"/>
          <w:szCs w:val="28"/>
        </w:rPr>
        <w:t xml:space="preserve">Результатом проводимой налоговой политики в среднесрочной перспективе должны стать рост налоговых и неналоговых поступлений, рост инвестиций, создание новых рабочих мест и, как следствие, рост валового продукта. </w:t>
      </w:r>
    </w:p>
    <w:p w:rsidR="005E38EF" w:rsidRPr="00640BCB" w:rsidRDefault="005E38EF" w:rsidP="005E38EF">
      <w:pPr>
        <w:rPr>
          <w:sz w:val="28"/>
          <w:szCs w:val="28"/>
          <w:highlight w:val="yellow"/>
        </w:rPr>
      </w:pPr>
    </w:p>
    <w:p w:rsidR="001A574C" w:rsidRPr="00B36E97" w:rsidRDefault="001A574C" w:rsidP="005E38E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574C" w:rsidRPr="00B36E97" w:rsidSect="00A87A60">
      <w:footerReference w:type="default" r:id="rId7"/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A6" w:rsidRDefault="00F40FA6">
      <w:r>
        <w:separator/>
      </w:r>
    </w:p>
  </w:endnote>
  <w:endnote w:type="continuationSeparator" w:id="0">
    <w:p w:rsidR="00F40FA6" w:rsidRDefault="00F4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3"/>
      <w:gridCol w:w="3398"/>
      <w:gridCol w:w="3398"/>
    </w:tblGrid>
    <w:tr w:rsidR="00F40FA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40FA6" w:rsidRDefault="00F40FA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40FA6" w:rsidRDefault="00F40FA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40FA6" w:rsidRDefault="00F40FA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A6" w:rsidRDefault="00F40FA6">
      <w:r>
        <w:separator/>
      </w:r>
    </w:p>
  </w:footnote>
  <w:footnote w:type="continuationSeparator" w:id="0">
    <w:p w:rsidR="00F40FA6" w:rsidRDefault="00F4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B13"/>
    <w:multiLevelType w:val="hybridMultilevel"/>
    <w:tmpl w:val="517ED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E966A0"/>
    <w:multiLevelType w:val="hybridMultilevel"/>
    <w:tmpl w:val="9586BBF2"/>
    <w:lvl w:ilvl="0" w:tplc="E0886986">
      <w:start w:val="1"/>
      <w:numFmt w:val="decimal"/>
      <w:lvlText w:val="%1."/>
      <w:lvlJc w:val="left"/>
      <w:pPr>
        <w:ind w:left="1130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12A1136"/>
    <w:multiLevelType w:val="hybridMultilevel"/>
    <w:tmpl w:val="13760188"/>
    <w:lvl w:ilvl="0" w:tplc="777A16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95A3AD0"/>
    <w:multiLevelType w:val="hybridMultilevel"/>
    <w:tmpl w:val="7AF46DE0"/>
    <w:lvl w:ilvl="0" w:tplc="CE645DF2">
      <w:start w:val="1"/>
      <w:numFmt w:val="decimal"/>
      <w:lvlText w:val="%1)"/>
      <w:lvlJc w:val="left"/>
      <w:pPr>
        <w:ind w:left="11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11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EA5"/>
    <w:rsid w:val="00014592"/>
    <w:rsid w:val="000221C3"/>
    <w:rsid w:val="00033728"/>
    <w:rsid w:val="000432EE"/>
    <w:rsid w:val="00061A65"/>
    <w:rsid w:val="000626BB"/>
    <w:rsid w:val="000658AC"/>
    <w:rsid w:val="000770F4"/>
    <w:rsid w:val="0009709F"/>
    <w:rsid w:val="000A6822"/>
    <w:rsid w:val="000B0C2D"/>
    <w:rsid w:val="000B41AA"/>
    <w:rsid w:val="000B42E4"/>
    <w:rsid w:val="000B4F67"/>
    <w:rsid w:val="000B5153"/>
    <w:rsid w:val="000C50A5"/>
    <w:rsid w:val="000D080C"/>
    <w:rsid w:val="000D49C0"/>
    <w:rsid w:val="000E05D6"/>
    <w:rsid w:val="000E1D0B"/>
    <w:rsid w:val="000F51C9"/>
    <w:rsid w:val="001031F5"/>
    <w:rsid w:val="00103FE5"/>
    <w:rsid w:val="00110D97"/>
    <w:rsid w:val="001155F9"/>
    <w:rsid w:val="0014369B"/>
    <w:rsid w:val="00143981"/>
    <w:rsid w:val="001553F6"/>
    <w:rsid w:val="001635E4"/>
    <w:rsid w:val="0016730E"/>
    <w:rsid w:val="001821AF"/>
    <w:rsid w:val="0019429E"/>
    <w:rsid w:val="001A4A1E"/>
    <w:rsid w:val="001A574C"/>
    <w:rsid w:val="001B35C6"/>
    <w:rsid w:val="001C48F1"/>
    <w:rsid w:val="001D10AD"/>
    <w:rsid w:val="00207C7C"/>
    <w:rsid w:val="0021133E"/>
    <w:rsid w:val="00211639"/>
    <w:rsid w:val="002232F6"/>
    <w:rsid w:val="00235202"/>
    <w:rsid w:val="00240008"/>
    <w:rsid w:val="0024739B"/>
    <w:rsid w:val="002507C9"/>
    <w:rsid w:val="002517D8"/>
    <w:rsid w:val="00257E09"/>
    <w:rsid w:val="00261780"/>
    <w:rsid w:val="00265712"/>
    <w:rsid w:val="002A11C1"/>
    <w:rsid w:val="002A2F53"/>
    <w:rsid w:val="002B2B8D"/>
    <w:rsid w:val="002B71CD"/>
    <w:rsid w:val="002F3C65"/>
    <w:rsid w:val="00302E88"/>
    <w:rsid w:val="00313D13"/>
    <w:rsid w:val="0031793D"/>
    <w:rsid w:val="003719EF"/>
    <w:rsid w:val="003A530F"/>
    <w:rsid w:val="003B278E"/>
    <w:rsid w:val="003B6819"/>
    <w:rsid w:val="003B7FB6"/>
    <w:rsid w:val="003C20AB"/>
    <w:rsid w:val="003D41BF"/>
    <w:rsid w:val="003D4D58"/>
    <w:rsid w:val="003E2D7F"/>
    <w:rsid w:val="003E5E48"/>
    <w:rsid w:val="004030D7"/>
    <w:rsid w:val="00407B28"/>
    <w:rsid w:val="004152C4"/>
    <w:rsid w:val="004169A6"/>
    <w:rsid w:val="004205AF"/>
    <w:rsid w:val="00431890"/>
    <w:rsid w:val="004435EE"/>
    <w:rsid w:val="00446E13"/>
    <w:rsid w:val="004538B8"/>
    <w:rsid w:val="004560D5"/>
    <w:rsid w:val="00456EED"/>
    <w:rsid w:val="00462229"/>
    <w:rsid w:val="00472565"/>
    <w:rsid w:val="00473B64"/>
    <w:rsid w:val="004B719E"/>
    <w:rsid w:val="004C3048"/>
    <w:rsid w:val="004C4A0A"/>
    <w:rsid w:val="004D42F5"/>
    <w:rsid w:val="004E575D"/>
    <w:rsid w:val="004F0F2B"/>
    <w:rsid w:val="005154F7"/>
    <w:rsid w:val="00524953"/>
    <w:rsid w:val="005269B4"/>
    <w:rsid w:val="00543F3B"/>
    <w:rsid w:val="00552543"/>
    <w:rsid w:val="00577282"/>
    <w:rsid w:val="00585508"/>
    <w:rsid w:val="0058575F"/>
    <w:rsid w:val="00596B4C"/>
    <w:rsid w:val="005A5355"/>
    <w:rsid w:val="005A61A3"/>
    <w:rsid w:val="005A6446"/>
    <w:rsid w:val="005D2619"/>
    <w:rsid w:val="005D284E"/>
    <w:rsid w:val="005D295C"/>
    <w:rsid w:val="005D7F6F"/>
    <w:rsid w:val="005E2B4F"/>
    <w:rsid w:val="005E38EF"/>
    <w:rsid w:val="005E4FE6"/>
    <w:rsid w:val="005F796B"/>
    <w:rsid w:val="00607FB4"/>
    <w:rsid w:val="006134F8"/>
    <w:rsid w:val="00617388"/>
    <w:rsid w:val="0062425F"/>
    <w:rsid w:val="00626FA7"/>
    <w:rsid w:val="006274E4"/>
    <w:rsid w:val="00631052"/>
    <w:rsid w:val="00631527"/>
    <w:rsid w:val="00640BCB"/>
    <w:rsid w:val="00644E29"/>
    <w:rsid w:val="00655750"/>
    <w:rsid w:val="00667239"/>
    <w:rsid w:val="00675203"/>
    <w:rsid w:val="00695CEC"/>
    <w:rsid w:val="006A438B"/>
    <w:rsid w:val="006B1399"/>
    <w:rsid w:val="006B41BE"/>
    <w:rsid w:val="006C7B87"/>
    <w:rsid w:val="006D0A24"/>
    <w:rsid w:val="006D1467"/>
    <w:rsid w:val="006E5A78"/>
    <w:rsid w:val="006F52C3"/>
    <w:rsid w:val="007044EE"/>
    <w:rsid w:val="00705D80"/>
    <w:rsid w:val="007069D2"/>
    <w:rsid w:val="007642DC"/>
    <w:rsid w:val="0077770B"/>
    <w:rsid w:val="0078504E"/>
    <w:rsid w:val="007A1767"/>
    <w:rsid w:val="007A3A44"/>
    <w:rsid w:val="007A5708"/>
    <w:rsid w:val="007C16BF"/>
    <w:rsid w:val="007C1A64"/>
    <w:rsid w:val="007D2999"/>
    <w:rsid w:val="007D4C12"/>
    <w:rsid w:val="007E306A"/>
    <w:rsid w:val="007E47B8"/>
    <w:rsid w:val="0080103C"/>
    <w:rsid w:val="00810B5F"/>
    <w:rsid w:val="00820284"/>
    <w:rsid w:val="00822E76"/>
    <w:rsid w:val="00834327"/>
    <w:rsid w:val="00845598"/>
    <w:rsid w:val="008746F9"/>
    <w:rsid w:val="008751D6"/>
    <w:rsid w:val="00893909"/>
    <w:rsid w:val="008A6730"/>
    <w:rsid w:val="008B504B"/>
    <w:rsid w:val="008C055A"/>
    <w:rsid w:val="008C1067"/>
    <w:rsid w:val="008C40E3"/>
    <w:rsid w:val="008D06D0"/>
    <w:rsid w:val="008D138C"/>
    <w:rsid w:val="008D413C"/>
    <w:rsid w:val="008E5199"/>
    <w:rsid w:val="008F02C6"/>
    <w:rsid w:val="00901DEB"/>
    <w:rsid w:val="00916D27"/>
    <w:rsid w:val="00924819"/>
    <w:rsid w:val="009251CA"/>
    <w:rsid w:val="00932424"/>
    <w:rsid w:val="00945D44"/>
    <w:rsid w:val="00947F0D"/>
    <w:rsid w:val="009574B1"/>
    <w:rsid w:val="0096086D"/>
    <w:rsid w:val="00962848"/>
    <w:rsid w:val="009746D1"/>
    <w:rsid w:val="0098683E"/>
    <w:rsid w:val="00992067"/>
    <w:rsid w:val="009A3B57"/>
    <w:rsid w:val="009A3F8B"/>
    <w:rsid w:val="009C5AC1"/>
    <w:rsid w:val="009E048C"/>
    <w:rsid w:val="009E28C9"/>
    <w:rsid w:val="009E5FAC"/>
    <w:rsid w:val="009F71E8"/>
    <w:rsid w:val="00A01FA0"/>
    <w:rsid w:val="00A07834"/>
    <w:rsid w:val="00A17D26"/>
    <w:rsid w:val="00A31AED"/>
    <w:rsid w:val="00A31E99"/>
    <w:rsid w:val="00A32FCC"/>
    <w:rsid w:val="00A341FC"/>
    <w:rsid w:val="00A426D9"/>
    <w:rsid w:val="00A87A60"/>
    <w:rsid w:val="00A92704"/>
    <w:rsid w:val="00AA20BB"/>
    <w:rsid w:val="00AB22BB"/>
    <w:rsid w:val="00AC1E03"/>
    <w:rsid w:val="00AD058C"/>
    <w:rsid w:val="00AD3CFC"/>
    <w:rsid w:val="00AE399D"/>
    <w:rsid w:val="00AE43B4"/>
    <w:rsid w:val="00AE76CD"/>
    <w:rsid w:val="00AF4DD4"/>
    <w:rsid w:val="00B0231D"/>
    <w:rsid w:val="00B134F4"/>
    <w:rsid w:val="00B15161"/>
    <w:rsid w:val="00B30A96"/>
    <w:rsid w:val="00B32550"/>
    <w:rsid w:val="00B36E97"/>
    <w:rsid w:val="00B459A6"/>
    <w:rsid w:val="00B507A7"/>
    <w:rsid w:val="00B70F4B"/>
    <w:rsid w:val="00B76E31"/>
    <w:rsid w:val="00BB7A15"/>
    <w:rsid w:val="00BC211C"/>
    <w:rsid w:val="00BE69EE"/>
    <w:rsid w:val="00BF2E33"/>
    <w:rsid w:val="00C05B6E"/>
    <w:rsid w:val="00C063F2"/>
    <w:rsid w:val="00C06EBD"/>
    <w:rsid w:val="00C17EAA"/>
    <w:rsid w:val="00C56C45"/>
    <w:rsid w:val="00C640D3"/>
    <w:rsid w:val="00C653E5"/>
    <w:rsid w:val="00C81976"/>
    <w:rsid w:val="00C84CD0"/>
    <w:rsid w:val="00C86224"/>
    <w:rsid w:val="00C948E5"/>
    <w:rsid w:val="00CA3275"/>
    <w:rsid w:val="00CB49AE"/>
    <w:rsid w:val="00CB5D63"/>
    <w:rsid w:val="00CD0E39"/>
    <w:rsid w:val="00CE7E07"/>
    <w:rsid w:val="00CF30BC"/>
    <w:rsid w:val="00D14568"/>
    <w:rsid w:val="00D43344"/>
    <w:rsid w:val="00D52BAE"/>
    <w:rsid w:val="00D55BF5"/>
    <w:rsid w:val="00D7602E"/>
    <w:rsid w:val="00D76C11"/>
    <w:rsid w:val="00D809F5"/>
    <w:rsid w:val="00DA4A12"/>
    <w:rsid w:val="00DA6C3A"/>
    <w:rsid w:val="00DC589F"/>
    <w:rsid w:val="00DE7993"/>
    <w:rsid w:val="00E06FBE"/>
    <w:rsid w:val="00E1593B"/>
    <w:rsid w:val="00E27EF1"/>
    <w:rsid w:val="00E31476"/>
    <w:rsid w:val="00E476C0"/>
    <w:rsid w:val="00E725AF"/>
    <w:rsid w:val="00E9403F"/>
    <w:rsid w:val="00EA3D95"/>
    <w:rsid w:val="00EB160E"/>
    <w:rsid w:val="00EB5746"/>
    <w:rsid w:val="00EC6E3E"/>
    <w:rsid w:val="00EC7A47"/>
    <w:rsid w:val="00ED0674"/>
    <w:rsid w:val="00ED4500"/>
    <w:rsid w:val="00ED5FF4"/>
    <w:rsid w:val="00EE192A"/>
    <w:rsid w:val="00EF2B0B"/>
    <w:rsid w:val="00F00A30"/>
    <w:rsid w:val="00F06EA5"/>
    <w:rsid w:val="00F13ADE"/>
    <w:rsid w:val="00F14266"/>
    <w:rsid w:val="00F1796D"/>
    <w:rsid w:val="00F35624"/>
    <w:rsid w:val="00F40FA6"/>
    <w:rsid w:val="00F414D1"/>
    <w:rsid w:val="00F45659"/>
    <w:rsid w:val="00F623AB"/>
    <w:rsid w:val="00F67E85"/>
    <w:rsid w:val="00F72674"/>
    <w:rsid w:val="00F74FC7"/>
    <w:rsid w:val="00F81294"/>
    <w:rsid w:val="00F90594"/>
    <w:rsid w:val="00F92ED4"/>
    <w:rsid w:val="00FA507C"/>
    <w:rsid w:val="00FA5504"/>
    <w:rsid w:val="00FB0979"/>
    <w:rsid w:val="00FB4177"/>
    <w:rsid w:val="00FB52CE"/>
    <w:rsid w:val="00FC0038"/>
    <w:rsid w:val="00FC1778"/>
    <w:rsid w:val="00FC18D7"/>
    <w:rsid w:val="00FC2A56"/>
    <w:rsid w:val="00FC2E44"/>
    <w:rsid w:val="00FE64D8"/>
    <w:rsid w:val="00FF3EA2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6E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6E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07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2436</Words>
  <Characters>13886</Characters>
  <Application>Microsoft Office Word</Application>
  <DocSecurity>0</DocSecurity>
  <Lines>115</Lines>
  <Paragraphs>32</Paragraphs>
  <ScaleCrop>false</ScaleCrop>
  <Company>НПП "Гарант-Сервис"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Svaz</cp:lastModifiedBy>
  <cp:revision>2</cp:revision>
  <cp:lastPrinted>2024-10-04T12:56:00Z</cp:lastPrinted>
  <dcterms:created xsi:type="dcterms:W3CDTF">2024-11-14T10:55:00Z</dcterms:created>
  <dcterms:modified xsi:type="dcterms:W3CDTF">2024-11-14T10:55:00Z</dcterms:modified>
</cp:coreProperties>
</file>